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34D0D" w:rsidRPr="00DC34E2" w:rsidRDefault="00A34D0D" w:rsidP="00DC34E2">
      <w:pPr>
        <w:widowControl w:val="0"/>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lang w:val="x-none"/>
        </w:rPr>
        <w:t xml:space="preserve">НАРЕДБА № 2 от 29.06.2015 г. за вписването, квалификацията и </w:t>
      </w:r>
      <w:r w:rsidR="00DC34E2">
        <w:rPr>
          <w:rFonts w:ascii="Times New Roman" w:hAnsi="Times New Roman"/>
          <w:b/>
          <w:bCs/>
          <w:sz w:val="36"/>
          <w:szCs w:val="36"/>
          <w:lang w:val="x-none"/>
        </w:rPr>
        <w:t>възнагражденията на вещите лица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правосъдието, обн., ДВ, бр. 50 от 3.07.2015 г., изм., бр. 28 от 8.04.2016 г., изм. и доп., бр. 82 от 5.10.2018 г.</w:t>
      </w:r>
    </w:p>
    <w:p w:rsidR="00A34D0D" w:rsidRDefault="00A34D0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A34D0D" w:rsidRDefault="00A34D0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1</w:t>
      </w:r>
      <w:r>
        <w:rPr>
          <w:rFonts w:ascii="Times New Roman" w:hAnsi="Times New Roman"/>
          <w:sz w:val="24"/>
          <w:szCs w:val="24"/>
          <w:lang w:val="x-none"/>
        </w:rPr>
        <w:t>.</w:t>
      </w:r>
      <w:r w:rsidR="00DC34E2">
        <w:rPr>
          <w:rFonts w:ascii="Times New Roman" w:hAnsi="Times New Roman"/>
          <w:sz w:val="24"/>
          <w:szCs w:val="24"/>
          <w:lang w:val="x-none"/>
        </w:rPr>
        <w:t xml:space="preserve"> (1) С тази наредба се уреждат:</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 редът и сроковете за п</w:t>
      </w:r>
      <w:bookmarkStart w:id="0" w:name="_GoBack"/>
      <w:bookmarkEnd w:id="0"/>
      <w:r>
        <w:rPr>
          <w:rFonts w:ascii="Times New Roman" w:hAnsi="Times New Roman"/>
          <w:sz w:val="24"/>
          <w:szCs w:val="24"/>
          <w:lang w:val="x-none"/>
        </w:rPr>
        <w:t>редложения за включване и промени на списъците на специал</w:t>
      </w:r>
      <w:r w:rsidR="00DC34E2">
        <w:rPr>
          <w:rFonts w:ascii="Times New Roman" w:hAnsi="Times New Roman"/>
          <w:sz w:val="24"/>
          <w:szCs w:val="24"/>
          <w:lang w:val="x-none"/>
        </w:rPr>
        <w:t>истите, утвърдени за вещи лица;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условията, на които трябва да отговарят специал</w:t>
      </w:r>
      <w:r w:rsidR="00DC34E2">
        <w:rPr>
          <w:rFonts w:ascii="Times New Roman" w:hAnsi="Times New Roman"/>
          <w:sz w:val="24"/>
          <w:szCs w:val="24"/>
          <w:lang w:val="x-none"/>
        </w:rPr>
        <w:t>истите, утвърдени за вещи лица;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условията и редът за определяне в</w:t>
      </w:r>
      <w:r w:rsidR="00DC34E2">
        <w:rPr>
          <w:rFonts w:ascii="Times New Roman" w:hAnsi="Times New Roman"/>
          <w:sz w:val="24"/>
          <w:szCs w:val="24"/>
          <w:lang w:val="x-none"/>
        </w:rPr>
        <w:t>ъзнагражденията на вещите лица.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Наредбата се прилага за специалисти, утвърдени за вещи лица, назначени от органите на съдебната власт, органите на досъдебното производство, както и тези по изпълнителни дела.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2</w:t>
      </w:r>
      <w:r>
        <w:rPr>
          <w:rFonts w:ascii="Times New Roman" w:hAnsi="Times New Roman"/>
          <w:sz w:val="24"/>
          <w:szCs w:val="24"/>
          <w:lang w:val="x-none"/>
        </w:rPr>
        <w:t>. Дейността на вещите лица при извършване на съдебни експертизи се</w:t>
      </w:r>
      <w:r w:rsidR="00DC34E2">
        <w:rPr>
          <w:rFonts w:ascii="Times New Roman" w:hAnsi="Times New Roman"/>
          <w:sz w:val="24"/>
          <w:szCs w:val="24"/>
          <w:lang w:val="x-none"/>
        </w:rPr>
        <w:t xml:space="preserve"> основава на следните принципи:</w:t>
      </w:r>
    </w:p>
    <w:p w:rsidR="00A34D0D" w:rsidRPr="00DC34E2" w:rsidRDefault="00DC34E2"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 законност;</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процесуална и познавател</w:t>
      </w:r>
      <w:r w:rsidR="00DC34E2">
        <w:rPr>
          <w:rFonts w:ascii="Times New Roman" w:hAnsi="Times New Roman"/>
          <w:sz w:val="24"/>
          <w:szCs w:val="24"/>
          <w:lang w:val="x-none"/>
        </w:rPr>
        <w:t>на независимост на вещото лице;</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научна обоснованост на средствата и методите, използв</w:t>
      </w:r>
      <w:r w:rsidR="00DC34E2">
        <w:rPr>
          <w:rFonts w:ascii="Times New Roman" w:hAnsi="Times New Roman"/>
          <w:sz w:val="24"/>
          <w:szCs w:val="24"/>
          <w:lang w:val="x-none"/>
        </w:rPr>
        <w:t>ани при експертното изследване;</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4. добросъвестност, обективност, всестранност и пъл</w:t>
      </w:r>
      <w:r w:rsidR="00DC34E2">
        <w:rPr>
          <w:rFonts w:ascii="Times New Roman" w:hAnsi="Times New Roman"/>
          <w:sz w:val="24"/>
          <w:szCs w:val="24"/>
          <w:lang w:val="x-none"/>
        </w:rPr>
        <w:t>нота на експертното изследване;</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поверителност и спазване на професионалната етика.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3</w:t>
      </w:r>
      <w:r w:rsidR="00DC34E2">
        <w:rPr>
          <w:rFonts w:ascii="Times New Roman" w:hAnsi="Times New Roman"/>
          <w:sz w:val="24"/>
          <w:szCs w:val="24"/>
          <w:lang w:val="x-none"/>
        </w:rPr>
        <w:t>. Експертната дейност включва: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 организацията на процесуалната и познавателната дейност на субектите на съде</w:t>
      </w:r>
      <w:r w:rsidR="00DC34E2">
        <w:rPr>
          <w:rFonts w:ascii="Times New Roman" w:hAnsi="Times New Roman"/>
          <w:sz w:val="24"/>
          <w:szCs w:val="24"/>
          <w:lang w:val="x-none"/>
        </w:rPr>
        <w:t>бната експертиза;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научните изследвания в об</w:t>
      </w:r>
      <w:r w:rsidR="00DC34E2">
        <w:rPr>
          <w:rFonts w:ascii="Times New Roman" w:hAnsi="Times New Roman"/>
          <w:sz w:val="24"/>
          <w:szCs w:val="24"/>
          <w:lang w:val="x-none"/>
        </w:rPr>
        <w:t>ластта на съдебните експертизи;</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научно-методическото обезпе</w:t>
      </w:r>
      <w:r w:rsidR="00DC34E2">
        <w:rPr>
          <w:rFonts w:ascii="Times New Roman" w:hAnsi="Times New Roman"/>
          <w:sz w:val="24"/>
          <w:szCs w:val="24"/>
          <w:lang w:val="x-none"/>
        </w:rPr>
        <w:t>чаване на съдебната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професионалната подготовка и повишаването на квалификацията на вещите лица.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Съдебните експертизи по класове и видове са определени в приложение № 1.</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5</w:t>
      </w:r>
      <w:r>
        <w:rPr>
          <w:rFonts w:ascii="Times New Roman" w:hAnsi="Times New Roman"/>
          <w:sz w:val="24"/>
          <w:szCs w:val="24"/>
          <w:lang w:val="x-none"/>
        </w:rPr>
        <w:t>. (1) Съобразно процесуалната си орган</w:t>
      </w:r>
      <w:r w:rsidR="00DC34E2">
        <w:rPr>
          <w:rFonts w:ascii="Times New Roman" w:hAnsi="Times New Roman"/>
          <w:sz w:val="24"/>
          <w:szCs w:val="24"/>
          <w:lang w:val="x-none"/>
        </w:rPr>
        <w:t>изация съдебните експертизи са:</w:t>
      </w:r>
    </w:p>
    <w:p w:rsidR="00A34D0D" w:rsidRPr="00DC34E2" w:rsidRDefault="00DC34E2"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 еднолични и колективни;</w:t>
      </w:r>
    </w:p>
    <w:p w:rsidR="00A34D0D" w:rsidRPr="00DC34E2" w:rsidRDefault="00DC34E2"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еднородни и комплексни;</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първона</w:t>
      </w:r>
      <w:r w:rsidR="00DC34E2">
        <w:rPr>
          <w:rFonts w:ascii="Times New Roman" w:hAnsi="Times New Roman"/>
          <w:sz w:val="24"/>
          <w:szCs w:val="24"/>
          <w:lang w:val="x-none"/>
        </w:rPr>
        <w:t>чални, допълнителни и повторни.</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Експертизите са колективни, когато за извършването им е необходимо участиет</w:t>
      </w:r>
      <w:r w:rsidR="00DC34E2">
        <w:rPr>
          <w:rFonts w:ascii="Times New Roman" w:hAnsi="Times New Roman"/>
          <w:sz w:val="24"/>
          <w:szCs w:val="24"/>
          <w:lang w:val="x-none"/>
        </w:rPr>
        <w:t xml:space="preserve">о на две или повече вещи лица. </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Експертизите са еднородни, когато за решаването на задачите им се използват знания от една научна област. Експертизите са комплексни, когато за решаването на задачите им се използват знания от различни научни области.</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6</w:t>
      </w:r>
      <w:r>
        <w:rPr>
          <w:rFonts w:ascii="Times New Roman" w:hAnsi="Times New Roman"/>
          <w:sz w:val="24"/>
          <w:szCs w:val="24"/>
          <w:lang w:val="x-none"/>
        </w:rPr>
        <w:t>. (1) (Изм. – ДВ, бр. 82 от 2018 г. ) Вещото лице има свободен достъп и може да прави справки по делото, по което е назначено, включително по електронното досие, да получава копия от книжа и сведения с предимство в съда, прокуратурата, органите на досъдебното производство, административните органи и други служби и навсякъде, където е необходимо, като се легитимира с удостоверение, издадено от органа, назначил експертизата. Вещото лице не дължи такси за издаваните съдебни удостоверения в</w:t>
      </w:r>
      <w:r w:rsidR="00DC34E2">
        <w:rPr>
          <w:rFonts w:ascii="Times New Roman" w:hAnsi="Times New Roman"/>
          <w:sz w:val="24"/>
          <w:szCs w:val="24"/>
          <w:lang w:val="x-none"/>
        </w:rPr>
        <w:t>ъв връзка с поставената задача.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(Доп. – ДВ, бр. 82 от 2018 г. ) Съдът, прокуратурата, органите на досъдебното производство, административните органи и други служби в страната са длъжни да оказват съдействие на вещите лиц</w:t>
      </w:r>
      <w:r w:rsidR="00DC34E2">
        <w:rPr>
          <w:rFonts w:ascii="Times New Roman" w:hAnsi="Times New Roman"/>
          <w:sz w:val="24"/>
          <w:szCs w:val="24"/>
          <w:lang w:val="x-none"/>
        </w:rPr>
        <w:t>а съобразно поставената задача.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Всички държавни органи, юридически лица и граждани, при които се намират материали, необходими за експертизата, са длъжни да осигурят достъп на вещото лице до тях съобразно достъпа до съответното ниво на класифицирана информация, което то притежава, както и да оказват необходимото съдействие за изпълнение на задачите на експертизата.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Когато за извършване на експертиза е определено вещо лице, което е служител на Министерството на вътрешните работи (МВР), органът, назначил експертизата, изпраща всички материали, необходими за извършване на експертизата, в съответната структура на МВР.</w:t>
      </w:r>
    </w:p>
    <w:p w:rsidR="00A34D0D" w:rsidRDefault="00A34D0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A34D0D" w:rsidRDefault="00A34D0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НА КОИТО ТРЯБВА ДА ОТГОВАРЯТ СПЕЦИАЛИСТИТЕ, УТВЪРДЕНИ ЗА ВЕЩИ ЛИЦА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7</w:t>
      </w:r>
      <w:r>
        <w:rPr>
          <w:rFonts w:ascii="Times New Roman" w:hAnsi="Times New Roman"/>
          <w:sz w:val="24"/>
          <w:szCs w:val="24"/>
          <w:lang w:val="x-none"/>
        </w:rPr>
        <w:t xml:space="preserve">. (Изм. – ДВ, бр. 82 от 2018 г. ) (1) За вещо лице може да бъде утвърдено дееспособно лице, което отговаря </w:t>
      </w:r>
      <w:r w:rsidR="00DC34E2">
        <w:rPr>
          <w:rFonts w:ascii="Times New Roman" w:hAnsi="Times New Roman"/>
          <w:sz w:val="24"/>
          <w:szCs w:val="24"/>
          <w:lang w:val="x-none"/>
        </w:rPr>
        <w:t>на едно от следните изисквания:</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 заема академична длъжност – "доцент" или "професор", във висши училища, научни организации или Б</w:t>
      </w:r>
      <w:r w:rsidR="00DC34E2">
        <w:rPr>
          <w:rFonts w:ascii="Times New Roman" w:hAnsi="Times New Roman"/>
          <w:sz w:val="24"/>
          <w:szCs w:val="24"/>
          <w:lang w:val="x-none"/>
        </w:rPr>
        <w:t>ългарската академия на науките;</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има висше образование с придобита образователно-квалификационна степен "магистър" и има най-малко </w:t>
      </w:r>
      <w:r w:rsidR="00DC34E2">
        <w:rPr>
          <w:rFonts w:ascii="Times New Roman" w:hAnsi="Times New Roman"/>
          <w:sz w:val="24"/>
          <w:szCs w:val="24"/>
          <w:lang w:val="x-none"/>
        </w:rPr>
        <w:t>5 години стаж по специалността;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има висше образование с придобита образователно-квалификационна степен "бакалавър" и има най-малко </w:t>
      </w:r>
      <w:r w:rsidR="00DC34E2">
        <w:rPr>
          <w:rFonts w:ascii="Times New Roman" w:hAnsi="Times New Roman"/>
          <w:sz w:val="24"/>
          <w:szCs w:val="24"/>
          <w:lang w:val="x-none"/>
        </w:rPr>
        <w:t>7 години стаж по специалността;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4. има средно образование и най-малко 1</w:t>
      </w:r>
      <w:r w:rsidR="00DC34E2">
        <w:rPr>
          <w:rFonts w:ascii="Times New Roman" w:hAnsi="Times New Roman"/>
          <w:sz w:val="24"/>
          <w:szCs w:val="24"/>
          <w:lang w:val="x-none"/>
        </w:rPr>
        <w:t>0 години стаж по специалността;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5. е служител на МВР и има завършено специално обучение в Академията на МВР или Научноизследователския инст</w:t>
      </w:r>
      <w:r w:rsidR="00DC34E2">
        <w:rPr>
          <w:rFonts w:ascii="Times New Roman" w:hAnsi="Times New Roman"/>
          <w:sz w:val="24"/>
          <w:szCs w:val="24"/>
          <w:lang w:val="x-none"/>
        </w:rPr>
        <w:t xml:space="preserve">итут по криминалистика на МВР; </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6. e лекар с призната специалност по съдебна медицина, лекар без такава специалност, който работи в структура на лечебното заведение, осъществяващо дейност по съдебна медицина, лекар с друга медицинска специалност </w:t>
      </w:r>
      <w:r w:rsidR="00DC34E2">
        <w:rPr>
          <w:rFonts w:ascii="Times New Roman" w:hAnsi="Times New Roman"/>
          <w:sz w:val="24"/>
          <w:szCs w:val="24"/>
          <w:lang w:val="x-none"/>
        </w:rPr>
        <w:t>или лекар по дентална медицина.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Лицето по ал. 1 трябва да отговаря и на следните у</w:t>
      </w:r>
      <w:r w:rsidR="00DC34E2">
        <w:rPr>
          <w:rFonts w:ascii="Times New Roman" w:hAnsi="Times New Roman"/>
          <w:sz w:val="24"/>
          <w:szCs w:val="24"/>
          <w:lang w:val="x-none"/>
        </w:rPr>
        <w:t>словия:</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 да не е осъждано з</w:t>
      </w:r>
      <w:r w:rsidR="00DC34E2">
        <w:rPr>
          <w:rFonts w:ascii="Times New Roman" w:hAnsi="Times New Roman"/>
          <w:sz w:val="24"/>
          <w:szCs w:val="24"/>
          <w:lang w:val="x-none"/>
        </w:rPr>
        <w:t>а престъпление от общ характер;</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да не е лишено от право да </w:t>
      </w:r>
      <w:r w:rsidR="00DC34E2">
        <w:rPr>
          <w:rFonts w:ascii="Times New Roman" w:hAnsi="Times New Roman"/>
          <w:sz w:val="24"/>
          <w:szCs w:val="24"/>
          <w:lang w:val="x-none"/>
        </w:rPr>
        <w:t>упражнява професия или дейност;</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да не осъществява функции по правораздаване </w:t>
      </w:r>
      <w:r w:rsidR="00DC34E2">
        <w:rPr>
          <w:rFonts w:ascii="Times New Roman" w:hAnsi="Times New Roman"/>
          <w:sz w:val="24"/>
          <w:szCs w:val="24"/>
          <w:lang w:val="x-none"/>
        </w:rPr>
        <w:t>в системата на съдебната власт;</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4. да има разрешение за постоянно пребиваване в Република България, ако лицето не е български гражданин или гражданин на Европейския съюз, на държава – страна по Споразумението за Европейското икономическо пространство,</w:t>
      </w:r>
      <w:r w:rsidR="00DC34E2">
        <w:rPr>
          <w:rFonts w:ascii="Times New Roman" w:hAnsi="Times New Roman"/>
          <w:sz w:val="24"/>
          <w:szCs w:val="24"/>
          <w:lang w:val="x-none"/>
        </w:rPr>
        <w:t xml:space="preserve"> или на Конфедерация Швейцария;</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5. да е вписано в съответния регистър на лицата, притежаващи определена професия, правоспособност или квалификация, когато таков</w:t>
      </w:r>
      <w:r w:rsidR="00DC34E2">
        <w:rPr>
          <w:rFonts w:ascii="Times New Roman" w:hAnsi="Times New Roman"/>
          <w:sz w:val="24"/>
          <w:szCs w:val="24"/>
          <w:lang w:val="x-none"/>
        </w:rPr>
        <w:t>а вписване се изисква по закон;</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притежава диплома, свидетелство, удостоверение, сертификат, лиценз или друг документ, издаден от висше училище, професионална организация или учреждение по силата на закон, с който документ се удостоверява наличието на съответната квалификация или правоспособност.</w:t>
      </w:r>
    </w:p>
    <w:p w:rsidR="00A34D0D" w:rsidRDefault="00A34D0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A34D0D" w:rsidRDefault="00A34D0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РЕД И СРОКОВЕ ЗА ПРЕДЛОЖЕНИЯ ЗА ВКЛЮЧВАНЕ И ПРОМЕНИ НА СПИСЪЦИТЕ НА СПЕЦИАЛИСТИТЕ, УТВЪРДЕНИ ЗА ВЕЩИ ЛИЦА. РЕД ЗА ОТПИСВАНЕ НА ВЕЩИТЕ ЛИЦА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8</w:t>
      </w:r>
      <w:r>
        <w:rPr>
          <w:rFonts w:ascii="Times New Roman" w:hAnsi="Times New Roman"/>
          <w:sz w:val="24"/>
          <w:szCs w:val="24"/>
          <w:lang w:val="x-none"/>
        </w:rPr>
        <w:t>. (1) (Доп. – ДВ, бр. 82 от 2018 г. ) За всеки съдебен район на окръжен и административен съд, както и за специализирания наказателен съд и Агенцията по вписванията се съставят списъци на специал</w:t>
      </w:r>
      <w:r w:rsidR="00DC34E2">
        <w:rPr>
          <w:rFonts w:ascii="Times New Roman" w:hAnsi="Times New Roman"/>
          <w:sz w:val="24"/>
          <w:szCs w:val="24"/>
          <w:lang w:val="x-none"/>
        </w:rPr>
        <w:t>истите, утвърдени за вещи лица.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Върховният касационен съд, Върховният административен съд, Върховната касационна прокуратура, Върховната административна прокуратура и Националната следствена служба при необходимост утвърждават отделни списъци за нуждите на своята дейност.</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9</w:t>
      </w:r>
      <w:r>
        <w:rPr>
          <w:rFonts w:ascii="Times New Roman" w:hAnsi="Times New Roman"/>
          <w:sz w:val="24"/>
          <w:szCs w:val="24"/>
          <w:lang w:val="x-none"/>
        </w:rPr>
        <w:t>. (1) Предложения за включване на специалисти в списъците на вещи лица се правят от ръководителите на държавни органи и на техни структури, на органи на местно само управление, на съсловни и други орг</w:t>
      </w:r>
      <w:r w:rsidR="00DC34E2">
        <w:rPr>
          <w:rFonts w:ascii="Times New Roman" w:hAnsi="Times New Roman"/>
          <w:sz w:val="24"/>
          <w:szCs w:val="24"/>
          <w:lang w:val="x-none"/>
        </w:rPr>
        <w:t>анизации и на научни институти.</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Предложение за включване могат да правят ли</w:t>
      </w:r>
      <w:r w:rsidR="00DC34E2">
        <w:rPr>
          <w:rFonts w:ascii="Times New Roman" w:hAnsi="Times New Roman"/>
          <w:sz w:val="24"/>
          <w:szCs w:val="24"/>
          <w:lang w:val="x-none"/>
        </w:rPr>
        <w:t>чно и кандидатите за вещи лица.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Предложенията за включване в списъците по чл. 8, ал. 1 се правят до председателя на </w:t>
      </w:r>
      <w:r>
        <w:rPr>
          <w:rFonts w:ascii="Times New Roman" w:hAnsi="Times New Roman"/>
          <w:sz w:val="24"/>
          <w:szCs w:val="24"/>
          <w:lang w:val="x-none"/>
        </w:rPr>
        <w:lastRenderedPageBreak/>
        <w:t>съответния окръжен или административен съд и до председателя на с</w:t>
      </w:r>
      <w:r w:rsidR="00DC34E2">
        <w:rPr>
          <w:rFonts w:ascii="Times New Roman" w:hAnsi="Times New Roman"/>
          <w:sz w:val="24"/>
          <w:szCs w:val="24"/>
          <w:lang w:val="x-none"/>
        </w:rPr>
        <w:t>пециализирания наказателен съд.</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(4) Предложенията за включване в списъците по чл. 8, ал. 2 се правят до всеки административен ръководител на съотв</w:t>
      </w:r>
      <w:r w:rsidR="00DC34E2">
        <w:rPr>
          <w:rFonts w:ascii="Times New Roman" w:hAnsi="Times New Roman"/>
          <w:sz w:val="24"/>
          <w:szCs w:val="24"/>
          <w:lang w:val="x-none"/>
        </w:rPr>
        <w:t>етния орган на съдебната власт.</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(5) Правоимащите по ал. 1, преди да направят предложение, обсъждат качествата на кандидатите съобразно основните принципи по чл. 2 и изискванията по чл. 7</w:t>
      </w:r>
      <w:r w:rsidR="00DC34E2">
        <w:rPr>
          <w:rFonts w:ascii="Times New Roman" w:hAnsi="Times New Roman"/>
          <w:sz w:val="24"/>
          <w:szCs w:val="24"/>
          <w:lang w:val="x-none"/>
        </w:rPr>
        <w:t xml:space="preserve"> след събеседване с кандидата. </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Предложение се прави при наличие на писмено съгласие от специалиста.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(Отм. – ДВ, бр. 82 от 2018 г. ).</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11</w:t>
      </w:r>
      <w:r>
        <w:rPr>
          <w:rFonts w:ascii="Times New Roman" w:hAnsi="Times New Roman"/>
          <w:sz w:val="24"/>
          <w:szCs w:val="24"/>
          <w:lang w:val="x-none"/>
        </w:rPr>
        <w:t>. (Изм. – ДВ, бр. 82 от 2018 г. ) (1) Кандидатите за включване в списъка на вещите лица подават пред органа по чл. 9, ал. 3 и 4 заявление на хартиен и електронен носител, пр</w:t>
      </w:r>
      <w:r w:rsidR="00DC34E2">
        <w:rPr>
          <w:rFonts w:ascii="Times New Roman" w:hAnsi="Times New Roman"/>
          <w:sz w:val="24"/>
          <w:szCs w:val="24"/>
          <w:lang w:val="x-none"/>
        </w:rPr>
        <w:t>идружено от следните документи:</w:t>
      </w:r>
    </w:p>
    <w:p w:rsidR="00A34D0D" w:rsidRPr="00DC34E2" w:rsidRDefault="00DC34E2"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 лична карта – копие;</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документ, удостоверяващ заемането на академичната длъжност за лицата по чл. 7, ал. 1, т. 1;</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заверено копие от диплома за завършено висше образование с придобита образователно-квалификационна степен "магистър", "бакалавър" или диплома з</w:t>
      </w:r>
      <w:r w:rsidR="00DC34E2">
        <w:rPr>
          <w:rFonts w:ascii="Times New Roman" w:hAnsi="Times New Roman"/>
          <w:sz w:val="24"/>
          <w:szCs w:val="24"/>
          <w:lang w:val="x-none"/>
        </w:rPr>
        <w:t>а завършено средно образование;</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4. за кандидати, които са служители на МВР – документи за завършено специално обучение в Академията на МВР или Научноизследователския инс</w:t>
      </w:r>
      <w:r w:rsidR="00DC34E2">
        <w:rPr>
          <w:rFonts w:ascii="Times New Roman" w:hAnsi="Times New Roman"/>
          <w:sz w:val="24"/>
          <w:szCs w:val="24"/>
          <w:lang w:val="x-none"/>
        </w:rPr>
        <w:t>титут по криминалистика на МВР;</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5. документи, удостоверяващи стажа по специалността: нотариално заверено копие на трудова или служебна книжка, а за лицата със свободни професии – доказателство за реги</w:t>
      </w:r>
      <w:r w:rsidR="00DC34E2">
        <w:rPr>
          <w:rFonts w:ascii="Times New Roman" w:hAnsi="Times New Roman"/>
          <w:sz w:val="24"/>
          <w:szCs w:val="24"/>
          <w:lang w:val="x-none"/>
        </w:rPr>
        <w:t>страцията или за вписването им;</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6. свидетелство за съдимост и декларация, че лицето</w:t>
      </w:r>
      <w:r w:rsidR="00DC34E2">
        <w:rPr>
          <w:rFonts w:ascii="Times New Roman" w:hAnsi="Times New Roman"/>
          <w:sz w:val="24"/>
          <w:szCs w:val="24"/>
          <w:lang w:val="x-none"/>
        </w:rPr>
        <w:t xml:space="preserve"> не е поставено под запрещение;</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7. декларация, удостоверяваща съответствието с изискван</w:t>
      </w:r>
      <w:r w:rsidR="00DC34E2">
        <w:rPr>
          <w:rFonts w:ascii="Times New Roman" w:hAnsi="Times New Roman"/>
          <w:sz w:val="24"/>
          <w:szCs w:val="24"/>
          <w:lang w:val="x-none"/>
        </w:rPr>
        <w:t>ията по чл. 7, ал. 2, т. 2 и 3;</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8. декларация – съгласие на кандидата за вписването му в списъците на вещи лица и документи, удостоверяващи стажа му и допълнителн</w:t>
      </w:r>
      <w:r w:rsidR="00DC34E2">
        <w:rPr>
          <w:rFonts w:ascii="Times New Roman" w:hAnsi="Times New Roman"/>
          <w:sz w:val="24"/>
          <w:szCs w:val="24"/>
          <w:lang w:val="x-none"/>
        </w:rPr>
        <w:t>а квалификация, ако има такава;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9. разрешение за постоянно пребиваване в Република България, ако лицето не е български гражданин или гражданин на Европейския съюз, на държава – страна по Споразумението за Европейското икономическо пространство,</w:t>
      </w:r>
      <w:r w:rsidR="00DC34E2">
        <w:rPr>
          <w:rFonts w:ascii="Times New Roman" w:hAnsi="Times New Roman"/>
          <w:sz w:val="24"/>
          <w:szCs w:val="24"/>
          <w:lang w:val="x-none"/>
        </w:rPr>
        <w:t xml:space="preserve"> или на Конфедерация Швейцария;</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10. удостоверение за дост</w:t>
      </w:r>
      <w:r w:rsidR="00DC34E2">
        <w:rPr>
          <w:rFonts w:ascii="Times New Roman" w:hAnsi="Times New Roman"/>
          <w:sz w:val="24"/>
          <w:szCs w:val="24"/>
          <w:lang w:val="x-none"/>
        </w:rPr>
        <w:t>ъп до класифицирана информация;</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11. заверено копие от сертификат, свидетелство, удостоверение, лиценз или друг документ, издаден от висше училище, професионална организация или учреждение по силата на закон, с който документ се удостоверява наличието на съответната кв</w:t>
      </w:r>
      <w:r w:rsidR="00DC34E2">
        <w:rPr>
          <w:rFonts w:ascii="Times New Roman" w:hAnsi="Times New Roman"/>
          <w:sz w:val="24"/>
          <w:szCs w:val="24"/>
          <w:lang w:val="x-none"/>
        </w:rPr>
        <w:t>алификация или правоспособност.</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кандидатите, завършили висши учебни заведения в чужбина, може да се поиска да представят удостоверение за признаване на висше образование, при условие че придобитата от него диплома се признава от Република България и е легализирана.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12</w:t>
      </w:r>
      <w:r>
        <w:rPr>
          <w:rFonts w:ascii="Times New Roman" w:hAnsi="Times New Roman"/>
          <w:sz w:val="24"/>
          <w:szCs w:val="24"/>
          <w:lang w:val="x-none"/>
        </w:rPr>
        <w:t>. (1) В предложенията се вписват трите имена на специалиста, адрес и телефон за връзка, данни за неговото образование, специалност, както и за неговата месторабота и за заеманата длъжност (ако има такива), продължителността на трудовия му стаж, стажът му като вещо лице</w:t>
      </w:r>
      <w:r w:rsidR="00DC34E2">
        <w:rPr>
          <w:rFonts w:ascii="Times New Roman" w:hAnsi="Times New Roman"/>
          <w:sz w:val="24"/>
          <w:szCs w:val="24"/>
          <w:lang w:val="x-none"/>
        </w:rPr>
        <w:t xml:space="preserve"> и допълнителната квалификация.</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Обстоятелствата по ал. 1 се удостоверяват със съответните документи, които се прилагат към предложението.</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(1) Списъците по чл. 8, ал. 1 се утвърждават от комисия в състав: председателят на апелативния съд или определен от него съдия, председателят на апелативния специализиран наказателен съд или определен от него съдия, апелативният прокурор или определен от него прокурор, ръководителят на апелативната специализирана прокуратура или определен от него прокурор, председателят на окръжния съд, председателят на специализирания наказателен съд, окръжният прокурор, ръководителят на специализираната прокуратура и председателят на административния съд.</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Списъците по чл. 8, ал. 2 се утвърждават от комисия в състав: председателят на Върховния касационен съд, председателят на Върховния админист</w:t>
      </w:r>
      <w:r w:rsidR="00DC34E2">
        <w:rPr>
          <w:rFonts w:ascii="Times New Roman" w:hAnsi="Times New Roman"/>
          <w:sz w:val="24"/>
          <w:szCs w:val="24"/>
          <w:lang w:val="x-none"/>
        </w:rPr>
        <w:t>ративен съд, главният прокурор.</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Членовете на комисията трябва да изпълняват</w:t>
      </w:r>
      <w:r w:rsidR="00DC34E2">
        <w:rPr>
          <w:rFonts w:ascii="Times New Roman" w:hAnsi="Times New Roman"/>
          <w:sz w:val="24"/>
          <w:szCs w:val="24"/>
          <w:lang w:val="x-none"/>
        </w:rPr>
        <w:t xml:space="preserve"> своята дейност безпристрастно.</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(4) (Нова – ДВ, бр. 82 от 2018 г. ) Комисията разглежда постъпилите заявления и предложения заедно с приложените документи и преценява съответствието </w:t>
      </w:r>
      <w:r w:rsidR="00DC34E2">
        <w:rPr>
          <w:rFonts w:ascii="Times New Roman" w:hAnsi="Times New Roman"/>
          <w:sz w:val="24"/>
          <w:szCs w:val="24"/>
          <w:lang w:val="x-none"/>
        </w:rPr>
        <w:t>им с изискванията на наредбата.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82 от 2018 г. ) Утвърдените списъци се изпращат на министъра на правосъдието за обнародване в "Държавен вестник" и за публикуване в интернет.</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lastRenderedPageBreak/>
        <w:t>Чл. 14</w:t>
      </w:r>
      <w:r>
        <w:rPr>
          <w:rFonts w:ascii="Times New Roman" w:hAnsi="Times New Roman"/>
          <w:sz w:val="24"/>
          <w:szCs w:val="24"/>
          <w:lang w:val="x-none"/>
        </w:rPr>
        <w:t>. (Изм. – ДВ, бр. 82 от 2018 г. ) (1) На вписаните и утвърдени в списъците вещи лица органите по чл. 9, ал. 3 и 4 издават "карта за вещо лице" по образец, утвърден с р</w:t>
      </w:r>
      <w:r w:rsidR="00DC34E2">
        <w:rPr>
          <w:rFonts w:ascii="Times New Roman" w:hAnsi="Times New Roman"/>
          <w:sz w:val="24"/>
          <w:szCs w:val="24"/>
          <w:lang w:val="x-none"/>
        </w:rPr>
        <w:t>ешение на Висшия съдебен съвет.</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В картата се вписват трите имена на вещото лице и идентификационен номер</w:t>
      </w:r>
      <w:r w:rsidR="00DC34E2">
        <w:rPr>
          <w:rFonts w:ascii="Times New Roman" w:hAnsi="Times New Roman"/>
          <w:sz w:val="24"/>
          <w:szCs w:val="24"/>
          <w:lang w:val="x-none"/>
        </w:rPr>
        <w:t>.</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Идентификационният номер на вещото лице се генерира автоматично от специализиран софтуер за мониторинг и контрол на дейността на вещите лица от поредния номер на вписването при първото въвеждане на данните за това вещо лице по утвърден от съответен</w:t>
      </w:r>
      <w:r w:rsidR="00DC34E2">
        <w:rPr>
          <w:rFonts w:ascii="Times New Roman" w:hAnsi="Times New Roman"/>
          <w:sz w:val="24"/>
          <w:szCs w:val="24"/>
          <w:lang w:val="x-none"/>
        </w:rPr>
        <w:t xml:space="preserve"> съдебен орган списък.</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Органите по чл. 9, ал. 3 и 4 водят електронен регистър или хартиен регистър за издадените карти.</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15</w:t>
      </w:r>
      <w:r>
        <w:rPr>
          <w:rFonts w:ascii="Times New Roman" w:hAnsi="Times New Roman"/>
          <w:sz w:val="24"/>
          <w:szCs w:val="24"/>
          <w:lang w:val="x-none"/>
        </w:rPr>
        <w:t>. (Изм. – ДВ, бр. 82 от 2018 г. ) (1) Предложения за изменение и допълнение на утвърдените списъци на вещи лица се правят до края на септември на</w:t>
      </w:r>
      <w:r w:rsidR="00DC34E2">
        <w:rPr>
          <w:rFonts w:ascii="Times New Roman" w:hAnsi="Times New Roman"/>
          <w:sz w:val="24"/>
          <w:szCs w:val="24"/>
          <w:lang w:val="x-none"/>
        </w:rPr>
        <w:t xml:space="preserve"> съответната календарна година.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До края на октомври комисиите по чл. 13, ал</w:t>
      </w:r>
      <w:r w:rsidR="00DC34E2">
        <w:rPr>
          <w:rFonts w:ascii="Times New Roman" w:hAnsi="Times New Roman"/>
          <w:sz w:val="24"/>
          <w:szCs w:val="24"/>
          <w:lang w:val="x-none"/>
        </w:rPr>
        <w:t>. 1 и 2 актуализират списъците.</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До 15 ноември списъците се изпращат на министъра на правосъдието за обнародване в "Държавен вестник" и за публикуван</w:t>
      </w:r>
      <w:r w:rsidR="00DC34E2">
        <w:rPr>
          <w:rFonts w:ascii="Times New Roman" w:hAnsi="Times New Roman"/>
          <w:sz w:val="24"/>
          <w:szCs w:val="24"/>
          <w:lang w:val="x-none"/>
        </w:rPr>
        <w:t>е в интернет.</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(4) Промени в списъците могат да се</w:t>
      </w:r>
      <w:r w:rsidR="00DC34E2">
        <w:rPr>
          <w:rFonts w:ascii="Times New Roman" w:hAnsi="Times New Roman"/>
          <w:sz w:val="24"/>
          <w:szCs w:val="24"/>
          <w:lang w:val="x-none"/>
        </w:rPr>
        <w:t xml:space="preserve"> правят и през текущата година.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настъпят промени в данните за вещото лице, включено в списък на вещи лица, то е длъжно да уведоми комисиите по чл. 13, ал. 1 и 2 в 7-дневен срок от настъпването им.</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16</w:t>
      </w:r>
      <w:r>
        <w:rPr>
          <w:rFonts w:ascii="Times New Roman" w:hAnsi="Times New Roman"/>
          <w:sz w:val="24"/>
          <w:szCs w:val="24"/>
          <w:lang w:val="x-none"/>
        </w:rPr>
        <w:t>. (1) (Доп. – ДВ, бр. 82 от 2018 г. ) Предложения за отписване на специалисти от списъците на вещите лица могат да правят лицата по чл. 9, ал. 1 и административните ръководители на съответн</w:t>
      </w:r>
      <w:r w:rsidR="00DC34E2">
        <w:rPr>
          <w:rFonts w:ascii="Times New Roman" w:hAnsi="Times New Roman"/>
          <w:sz w:val="24"/>
          <w:szCs w:val="24"/>
          <w:lang w:val="x-none"/>
        </w:rPr>
        <w:t xml:space="preserve">ите органи на съдебната власт. </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получаване на информация за настъпване на обстоятелството по чл. 7, т. 3 административните ръководители на съответните органи на съдебната власт правят предложение до комисиите по чл. 13, ал. 1 и 2 за отписване на вещите лица.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17</w:t>
      </w:r>
      <w:r>
        <w:rPr>
          <w:rFonts w:ascii="Times New Roman" w:hAnsi="Times New Roman"/>
          <w:sz w:val="24"/>
          <w:szCs w:val="24"/>
          <w:lang w:val="x-none"/>
        </w:rPr>
        <w:t>. (Изм. – ДВ, бр. 82 от 2018 г. ) (1) Специалист, включен в списъка на вещ</w:t>
      </w:r>
      <w:r w:rsidR="00DC34E2">
        <w:rPr>
          <w:rFonts w:ascii="Times New Roman" w:hAnsi="Times New Roman"/>
          <w:sz w:val="24"/>
          <w:szCs w:val="24"/>
          <w:lang w:val="x-none"/>
        </w:rPr>
        <w:t>ите лица, може да бъде отписан:</w:t>
      </w:r>
    </w:p>
    <w:p w:rsidR="00A34D0D" w:rsidRPr="00DC34E2" w:rsidRDefault="00DC34E2"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 по негово искане;</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ако настъпят обстоятелства, изключващи съответствие</w:t>
      </w:r>
      <w:r w:rsidR="00DC34E2">
        <w:rPr>
          <w:rFonts w:ascii="Times New Roman" w:hAnsi="Times New Roman"/>
          <w:sz w:val="24"/>
          <w:szCs w:val="24"/>
          <w:lang w:val="x-none"/>
        </w:rPr>
        <w:t>то с чл. 7, ал. 2, т. 1, 2 и 3;</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при поставяне</w:t>
      </w:r>
      <w:r w:rsidR="00DC34E2">
        <w:rPr>
          <w:rFonts w:ascii="Times New Roman" w:hAnsi="Times New Roman"/>
          <w:sz w:val="24"/>
          <w:szCs w:val="24"/>
          <w:lang w:val="x-none"/>
        </w:rPr>
        <w:t>то му под запрещение или смърт;</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4. при трайна невъзможност да изпълнява задълженията си на вещо лице по конкретн</w:t>
      </w:r>
      <w:r w:rsidR="00DC34E2">
        <w:rPr>
          <w:rFonts w:ascii="Times New Roman" w:hAnsi="Times New Roman"/>
          <w:sz w:val="24"/>
          <w:szCs w:val="24"/>
          <w:lang w:val="x-none"/>
        </w:rPr>
        <w:t>и задачи повече от една година;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5. при нарушение на принципите по чл. 2 или неспазването на</w:t>
      </w:r>
      <w:r w:rsidR="00DC34E2">
        <w:rPr>
          <w:rFonts w:ascii="Times New Roman" w:hAnsi="Times New Roman"/>
          <w:sz w:val="24"/>
          <w:szCs w:val="24"/>
          <w:lang w:val="x-none"/>
        </w:rPr>
        <w:t xml:space="preserve"> етичните правила за вещи лица;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6. когато многократно безпричинно отказ</w:t>
      </w:r>
      <w:r w:rsidR="00DC34E2">
        <w:rPr>
          <w:rFonts w:ascii="Times New Roman" w:hAnsi="Times New Roman"/>
          <w:sz w:val="24"/>
          <w:szCs w:val="24"/>
          <w:lang w:val="x-none"/>
        </w:rPr>
        <w:t>ва да му бъде възложена работа;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7. при многократно освобождаване на вещото лице от възложената задача поради несвоевременно изготвяне на </w:t>
      </w:r>
      <w:r w:rsidR="00DC34E2">
        <w:rPr>
          <w:rFonts w:ascii="Times New Roman" w:hAnsi="Times New Roman"/>
          <w:sz w:val="24"/>
          <w:szCs w:val="24"/>
          <w:lang w:val="x-none"/>
        </w:rPr>
        <w:t>заключението или забавянето му.</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Отписването се извършва с решение на комисиите по чл. 13, ал. 1 и 2 при наличие на някое или на няколко от основан</w:t>
      </w:r>
      <w:r w:rsidR="00DC34E2">
        <w:rPr>
          <w:rFonts w:ascii="Times New Roman" w:hAnsi="Times New Roman"/>
          <w:sz w:val="24"/>
          <w:szCs w:val="24"/>
          <w:lang w:val="x-none"/>
        </w:rPr>
        <w:t>ията по ал. 1.</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Решението на комисията за отписване на вещо лице от списъците се обнародва в "Държавен вест</w:t>
      </w:r>
      <w:r w:rsidR="00DC34E2">
        <w:rPr>
          <w:rFonts w:ascii="Times New Roman" w:hAnsi="Times New Roman"/>
          <w:sz w:val="24"/>
          <w:szCs w:val="24"/>
          <w:lang w:val="x-none"/>
        </w:rPr>
        <w:t>ник" и се публикува в интернет.</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 отписване на вещото лице то е длъжно да върне служебната си карта на органите по чл. 9, ал. 3 и 4, което се отбелязва в съответния регистър. При уведомяване за възникването на някое от основанията по ал. 1 или постъпило предложение за отписване на вещо лице комисиите по чл. 13, ал. 1 и 2 извършват проверка, като може да изискат допълнително представяне на документи и информация, включително и на писмени обяснения от вещото лице.</w:t>
      </w:r>
    </w:p>
    <w:p w:rsidR="00A34D0D" w:rsidRDefault="00A34D0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A34D0D" w:rsidRDefault="00A34D0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И РЕД ЗА ОПРЕДЕЛЯНЕ И ИЗПЛАЩАНЕ НА ВЪЗНАГРАЖДЕНИЯТА НА ВЕЩИТЕ ЛИЦА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Условията и редът за определяне възнагражденията на вещите лица се прилагат за експертизи, назначени по наказателни, граждански, административни и изпълнителни дела.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Вещото лице има право на възнаграждение за извършената експертиза, както и направените разходи за използваните материали, консумативи, пособия, технически средства, машинно и компютърно време и други необходими разходи.</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20</w:t>
      </w:r>
      <w:r>
        <w:rPr>
          <w:rFonts w:ascii="Times New Roman" w:hAnsi="Times New Roman"/>
          <w:sz w:val="24"/>
          <w:szCs w:val="24"/>
          <w:lang w:val="x-none"/>
        </w:rPr>
        <w:t xml:space="preserve">. (1) (Доп. – ДВ, бр. 82 от 2018 г. ) На вещото лице, включително и когато е служител на </w:t>
      </w:r>
      <w:r>
        <w:rPr>
          <w:rFonts w:ascii="Times New Roman" w:hAnsi="Times New Roman"/>
          <w:sz w:val="24"/>
          <w:szCs w:val="24"/>
          <w:lang w:val="x-none"/>
        </w:rPr>
        <w:lastRenderedPageBreak/>
        <w:t>МВР или служител на Прокуратурата на Република България (ПРБ), назначен на експертна длъжност, се заплащат разходите за пътни, дневни и квартирни, необходими за изготвяне на възложената експертиза, от органа, назначил експертизата, съгласно размерите, предвидени в Наредбата за командировките в страната, приета с ПМС № 72 от 1986 г. (ДВ, бр. 11 от 1987 г.), и Наредбата за служебните командировки и специализации в чужбина, приета с ПМС № 115 от 2</w:t>
      </w:r>
      <w:r w:rsidR="00DC34E2">
        <w:rPr>
          <w:rFonts w:ascii="Times New Roman" w:hAnsi="Times New Roman"/>
          <w:sz w:val="24"/>
          <w:szCs w:val="24"/>
          <w:lang w:val="x-none"/>
        </w:rPr>
        <w:t>004 г. (ДВ, бр. 50 от 2004 г.).</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Пътни, дневни и квартирни пари се заплащат за всяко явяване на вещото лице пред органа, назначил експертизата, или пред органа, ко</w:t>
      </w:r>
      <w:r w:rsidR="00DC34E2">
        <w:rPr>
          <w:rFonts w:ascii="Times New Roman" w:hAnsi="Times New Roman"/>
          <w:sz w:val="24"/>
          <w:szCs w:val="24"/>
          <w:lang w:val="x-none"/>
        </w:rPr>
        <w:t>йто го е призовал.</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Разходите за пътни, дневни и квартирни, необходими за изготвяне на възложената експертиза, могат да бъдат изплатени на вещото лице и авансово с писмено разпореждане на органа, назначил експертизата.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21</w:t>
      </w:r>
      <w:r>
        <w:rPr>
          <w:rFonts w:ascii="Times New Roman" w:hAnsi="Times New Roman"/>
          <w:sz w:val="24"/>
          <w:szCs w:val="24"/>
          <w:lang w:val="x-none"/>
        </w:rPr>
        <w:t>. (1) При явяване на вещо лице и отлагане на делото по независещи от него причини на същото освен разходите се заплаща и възнаграждение</w:t>
      </w:r>
      <w:r w:rsidR="00DC34E2">
        <w:rPr>
          <w:rFonts w:ascii="Times New Roman" w:hAnsi="Times New Roman"/>
          <w:sz w:val="24"/>
          <w:szCs w:val="24"/>
          <w:lang w:val="x-none"/>
        </w:rPr>
        <w:t xml:space="preserve"> в размер не по-малко от 20 лв.</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2016 г., доп., бр. 82 от 2018 г. ) При явяване на вещото лице, включително и когато е служител на ПРБ, назначен на експертна длъжност, пред съда за изслушване по изготвена в досъдебната фаза на наказателния процес експертиза освен посочените в чл. 20, ал. 2 разноски се заплаща възнаграждение не по-малко от 20 лв.</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(1) (Предишен текст на чл. 22 – ДВ, бр. 82 от 2018 г. ) Когато за извършването на експертиза е определено вещо лице, което е служител на МВР, органите, назначили експертизата, заплащат на министерството направените разходи за труд, консумативи и режийните разноски.</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82 от 2018 г. ) Определените възнаграждения по чл. 21, ал. 1 и 2 в случаите, когато вещото лице е служител на МВР, се заплащат на министерството.</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22а. </w:t>
      </w:r>
      <w:r>
        <w:rPr>
          <w:rFonts w:ascii="Times New Roman" w:hAnsi="Times New Roman"/>
          <w:sz w:val="24"/>
          <w:szCs w:val="24"/>
          <w:lang w:val="x-none"/>
        </w:rPr>
        <w:t>(Нов – ДВ, бр. 82 от 2018 г. ) Когато за извършването на експертиза е определено вещо лице, което е служител на ПРБ, назначен на експертна длъжност, органите, назначили експертизата, заплащат на прокуратурата направените разходи за труд, консумативи и режийните разноски.</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23</w:t>
      </w:r>
      <w:r>
        <w:rPr>
          <w:rFonts w:ascii="Times New Roman" w:hAnsi="Times New Roman"/>
          <w:sz w:val="24"/>
          <w:szCs w:val="24"/>
          <w:lang w:val="x-none"/>
        </w:rPr>
        <w:t>. (1) При определяне на възнагражденията органът, възложил експертиз</w:t>
      </w:r>
      <w:r w:rsidR="00DC34E2">
        <w:rPr>
          <w:rFonts w:ascii="Times New Roman" w:hAnsi="Times New Roman"/>
          <w:sz w:val="24"/>
          <w:szCs w:val="24"/>
          <w:lang w:val="x-none"/>
        </w:rPr>
        <w:t>ата, съобразява и преценява: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 сложността и спе</w:t>
      </w:r>
      <w:r w:rsidR="00DC34E2">
        <w:rPr>
          <w:rFonts w:ascii="Times New Roman" w:hAnsi="Times New Roman"/>
          <w:sz w:val="24"/>
          <w:szCs w:val="24"/>
          <w:lang w:val="x-none"/>
        </w:rPr>
        <w:t>цификата на поставените задачи;</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компетентността и степента </w:t>
      </w:r>
      <w:r w:rsidR="00DC34E2">
        <w:rPr>
          <w:rFonts w:ascii="Times New Roman" w:hAnsi="Times New Roman"/>
          <w:sz w:val="24"/>
          <w:szCs w:val="24"/>
          <w:lang w:val="x-none"/>
        </w:rPr>
        <w:t>на квалификация на вещото лице;</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времето, необходимо</w:t>
      </w:r>
      <w:r w:rsidR="00DC34E2">
        <w:rPr>
          <w:rFonts w:ascii="Times New Roman" w:hAnsi="Times New Roman"/>
          <w:sz w:val="24"/>
          <w:szCs w:val="24"/>
          <w:lang w:val="x-none"/>
        </w:rPr>
        <w:t xml:space="preserve"> за извършване на експертизата;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w:t>
      </w:r>
      <w:r w:rsidR="00DC34E2">
        <w:rPr>
          <w:rFonts w:ascii="Times New Roman" w:hAnsi="Times New Roman"/>
          <w:sz w:val="24"/>
          <w:szCs w:val="24"/>
          <w:lang w:val="x-none"/>
        </w:rPr>
        <w:t>4. обема на извършената работа;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5. необходимите разходи за извършването на експертизата, като употреба на материали, консумативи, използва</w:t>
      </w:r>
      <w:r w:rsidR="00DC34E2">
        <w:rPr>
          <w:rFonts w:ascii="Times New Roman" w:hAnsi="Times New Roman"/>
          <w:sz w:val="24"/>
          <w:szCs w:val="24"/>
          <w:lang w:val="x-none"/>
        </w:rPr>
        <w:t>ни пособия, съоръжения и други;</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6. други условия, оказващи влияние върху заплащането за извършената работа, в това число срочност на изпълнението, работа в почивни дн</w:t>
      </w:r>
      <w:r w:rsidR="00DC34E2">
        <w:rPr>
          <w:rFonts w:ascii="Times New Roman" w:hAnsi="Times New Roman"/>
          <w:sz w:val="24"/>
          <w:szCs w:val="24"/>
          <w:lang w:val="x-none"/>
        </w:rPr>
        <w:t>и и национални празници.</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(Доп. – ДВ, бр. 82 от 2018 г. ) Обстоятелствата по ал. 1 се установяват от органа, назначил експертизата, въз основа на справка-декларация от вещото лице съгласно приложение № 2. При съобразяване и преценка на обстоятелствата по ал. 1 справката-декларация не обвързва</w:t>
      </w:r>
      <w:r w:rsidR="00DC34E2">
        <w:rPr>
          <w:rFonts w:ascii="Times New Roman" w:hAnsi="Times New Roman"/>
          <w:sz w:val="24"/>
          <w:szCs w:val="24"/>
          <w:lang w:val="x-none"/>
        </w:rPr>
        <w:t xml:space="preserve"> органа, назначил експертизата.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При извършване на експертиза от вещо лице, което е служител на МВР, разходите за труд, консумативи и режийни разноски се установяват със сметка по образец, утвърден със заповед на </w:t>
      </w:r>
      <w:r w:rsidR="00DC34E2">
        <w:rPr>
          <w:rFonts w:ascii="Times New Roman" w:hAnsi="Times New Roman"/>
          <w:sz w:val="24"/>
          <w:szCs w:val="24"/>
          <w:lang w:val="x-none"/>
        </w:rPr>
        <w:t>министъра на вътрешните работи.</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(4) Когато експертизата е изготвена от повече от едно вещо лице, възнаграждението по ал. 1 с</w:t>
      </w:r>
      <w:r w:rsidR="00DC34E2">
        <w:rPr>
          <w:rFonts w:ascii="Times New Roman" w:hAnsi="Times New Roman"/>
          <w:sz w:val="24"/>
          <w:szCs w:val="24"/>
          <w:lang w:val="x-none"/>
        </w:rPr>
        <w:t>е заплаща на всяко едно от тях.</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Ако вещото лице не представи документи за разходите, те се заплащат по преценка на органа, назначил експертизата.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(1) (Изм. – ДВ, бр. 82 от 2018 г. , в сила от 1.01.2019 г.) За всеки действително отработен час се заплаща възнаграждение в размер 3 % от установената минимална работна заплата за страната към датата на възлагане на експертизата.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Броят на действително отработените часове се установява от справка-декларация съгласно приложение № 2 или от сметката по чл. 23, ал. 3.</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(1) За особено сложни и специфични експертизи, извършени от висококвалифицирани вещи лица, възнаграждението може да бъде увеличено до 100 %.</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82 от 2018 г. , в сила от 1.01.2019 г.) Когато се налага експертизата да бъде </w:t>
      </w:r>
      <w:r>
        <w:rPr>
          <w:rFonts w:ascii="Times New Roman" w:hAnsi="Times New Roman"/>
          <w:sz w:val="24"/>
          <w:szCs w:val="24"/>
          <w:lang w:val="x-none"/>
        </w:rPr>
        <w:lastRenderedPageBreak/>
        <w:t>извършена в почивни дни или през дните на официални празници, това се посочва в акта за възлагане на експертизата.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изм. – ДВ, бр. 82 от 2018 г. , в сила от 1.01.2019 г.) За експертизи, извършени в почивни дни, възнаграждението може да бъде увеличено от 75 % до 150 %, а през дните на официални празници – от 100 % до 200 %.</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26</w:t>
      </w:r>
      <w:r>
        <w:rPr>
          <w:rFonts w:ascii="Times New Roman" w:hAnsi="Times New Roman"/>
          <w:sz w:val="24"/>
          <w:szCs w:val="24"/>
          <w:lang w:val="x-none"/>
        </w:rPr>
        <w:t>. (1) Изготвената експертиза се представя заедно със справка-декларация, към която се прилагат документи за извършените разходи, или</w:t>
      </w:r>
      <w:r w:rsidR="00DC34E2">
        <w:rPr>
          <w:rFonts w:ascii="Times New Roman" w:hAnsi="Times New Roman"/>
          <w:sz w:val="24"/>
          <w:szCs w:val="24"/>
          <w:lang w:val="x-none"/>
        </w:rPr>
        <w:t xml:space="preserve"> със сметката по чл. 23, ал. 3.</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Не се признават за разходи, освен за случаите по чл. 23, ал. 1, т. 6 – по преценка на органа, който я е н</w:t>
      </w:r>
      <w:r w:rsidR="00DC34E2">
        <w:rPr>
          <w:rFonts w:ascii="Times New Roman" w:hAnsi="Times New Roman"/>
          <w:sz w:val="24"/>
          <w:szCs w:val="24"/>
          <w:lang w:val="x-none"/>
        </w:rPr>
        <w:t>азначил:</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 разходи за билет за самолет освен ког</w:t>
      </w:r>
      <w:r w:rsidR="00DC34E2">
        <w:rPr>
          <w:rFonts w:ascii="Times New Roman" w:hAnsi="Times New Roman"/>
          <w:sz w:val="24"/>
          <w:szCs w:val="24"/>
          <w:lang w:val="x-none"/>
        </w:rPr>
        <w:t>ато командировката е в чужбина;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пътни разходи без представяне на билет или друг документ, у</w:t>
      </w:r>
      <w:r w:rsidR="00DC34E2">
        <w:rPr>
          <w:rFonts w:ascii="Times New Roman" w:hAnsi="Times New Roman"/>
          <w:sz w:val="24"/>
          <w:szCs w:val="24"/>
          <w:lang w:val="x-none"/>
        </w:rPr>
        <w:t>достоверяващ извършения разход;</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раз</w:t>
      </w:r>
      <w:r w:rsidR="00DC34E2">
        <w:rPr>
          <w:rFonts w:ascii="Times New Roman" w:hAnsi="Times New Roman"/>
          <w:sz w:val="24"/>
          <w:szCs w:val="24"/>
          <w:lang w:val="x-none"/>
        </w:rPr>
        <w:t>ходи за една нощувка над 50 лв.</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Ако прецени, че са налице основания да увеличи първоначално определеното възнаграждение, органът, възложил експертизата, опред</w:t>
      </w:r>
      <w:r w:rsidR="00DC34E2">
        <w:rPr>
          <w:rFonts w:ascii="Times New Roman" w:hAnsi="Times New Roman"/>
          <w:sz w:val="24"/>
          <w:szCs w:val="24"/>
          <w:lang w:val="x-none"/>
        </w:rPr>
        <w:t>еля окончателно възнаграждение.</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вещото лице не представи справка-декларация или ако органът, възложил експертизата, прецени, че няма основание да увеличи възнаграждението, то остава в първоначално определения му размер.</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27</w:t>
      </w:r>
      <w:r>
        <w:rPr>
          <w:rFonts w:ascii="Times New Roman" w:hAnsi="Times New Roman"/>
          <w:sz w:val="24"/>
          <w:szCs w:val="24"/>
          <w:lang w:val="x-none"/>
        </w:rPr>
        <w:t xml:space="preserve">. (1) (Доп. – ДВ, бр. 82 от 2018 г. ) Възнаграждението и разходите на вещото лице по чл. 19 се изплащат въз основа на писмено разпореждане на органа, който го е назначил. Сумите се изплащат по банков път в срок до 60 дни </w:t>
      </w:r>
      <w:r w:rsidR="00DC34E2">
        <w:rPr>
          <w:rFonts w:ascii="Times New Roman" w:hAnsi="Times New Roman"/>
          <w:sz w:val="24"/>
          <w:szCs w:val="24"/>
          <w:lang w:val="x-none"/>
        </w:rPr>
        <w:t xml:space="preserve">от приемането на експертизата. </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(2) Сумите се изплащат от депозит или от бюджета на органа, назначил експертизата. Плащането на сумите се извършва след представяне от вещото лице на документ, съдържащ реквизитите по чл.</w:t>
      </w:r>
      <w:r w:rsidR="00DC34E2">
        <w:rPr>
          <w:rFonts w:ascii="Times New Roman" w:hAnsi="Times New Roman"/>
          <w:sz w:val="24"/>
          <w:szCs w:val="24"/>
          <w:lang w:val="x-none"/>
        </w:rPr>
        <w:t xml:space="preserve"> 7 от Закона за счетоводството.</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Ако органът, възложил експертизата, откаже да приеме заключението на вещото лице по причини, за които вещото лице отговаря, определеното възнаграждение не му с</w:t>
      </w:r>
      <w:r w:rsidR="00DC34E2">
        <w:rPr>
          <w:rFonts w:ascii="Times New Roman" w:hAnsi="Times New Roman"/>
          <w:sz w:val="24"/>
          <w:szCs w:val="24"/>
          <w:lang w:val="x-none"/>
        </w:rPr>
        <w:t>е изплаща. Отказът се мотивира.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наличие на основание по чл. 23, ал. 1 органът, назначил експертизата, може да промени размера на възнаграждението на вещото лице. За извършените корекции се посочват мотиви.</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28</w:t>
      </w:r>
      <w:r>
        <w:rPr>
          <w:rFonts w:ascii="Times New Roman" w:hAnsi="Times New Roman"/>
          <w:sz w:val="24"/>
          <w:szCs w:val="24"/>
          <w:lang w:val="x-none"/>
        </w:rPr>
        <w:t>. (1) Когато експертизата е назначена по искане на страни, които не са освободени от заплащане на разноски, възнаграждението се определя предварително с първоначален депозит, който се внася по сметката на</w:t>
      </w:r>
      <w:r w:rsidR="00DC34E2">
        <w:rPr>
          <w:rFonts w:ascii="Times New Roman" w:hAnsi="Times New Roman"/>
          <w:sz w:val="24"/>
          <w:szCs w:val="24"/>
          <w:lang w:val="x-none"/>
        </w:rPr>
        <w:t xml:space="preserve"> органа, назначил експертизата.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(2) По дела, по които страните са освободени от разноски, се определя първоначално възнаграждение по чл. 24</w:t>
      </w:r>
      <w:r w:rsidR="00DC34E2">
        <w:rPr>
          <w:rFonts w:ascii="Times New Roman" w:hAnsi="Times New Roman"/>
          <w:sz w:val="24"/>
          <w:szCs w:val="24"/>
          <w:lang w:val="x-none"/>
        </w:rPr>
        <w:t xml:space="preserve">, ал. 1. </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(3) Първоначално възнаграждение в минималния му размер може да се определи и в случаите по ал. 1 по преценка на</w:t>
      </w:r>
      <w:r w:rsidR="00DC34E2">
        <w:rPr>
          <w:rFonts w:ascii="Times New Roman" w:hAnsi="Times New Roman"/>
          <w:sz w:val="24"/>
          <w:szCs w:val="24"/>
          <w:lang w:val="x-none"/>
        </w:rPr>
        <w:t xml:space="preserve"> органа, възложил експертизата.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(4) Възнаграждение се определя и за уст</w:t>
      </w:r>
      <w:r w:rsidR="00DC34E2">
        <w:rPr>
          <w:rFonts w:ascii="Times New Roman" w:hAnsi="Times New Roman"/>
          <w:sz w:val="24"/>
          <w:szCs w:val="24"/>
          <w:lang w:val="x-none"/>
        </w:rPr>
        <w:t>но допълнение към експертизата.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когато след назначаването на експертиза досъдебното производство е възложено на друг разследващ орган, възнаграждението и разходите на вещото лице се определят от органа, приел експертизата.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Ако прецени, че са налице основания за намаляване на първоначално определеното възнаграждение, органът, възложил експертизата, определя окончателно възнаграждение. За намалението на възнаграждението се посочват мотиви.</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Пътните, дневните и квартирните пари, свързани с изготвяне на експертизата, се заплащат от внесения депозит, съответно от сумите по бюджета.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31</w:t>
      </w:r>
      <w:r>
        <w:rPr>
          <w:rFonts w:ascii="Times New Roman" w:hAnsi="Times New Roman"/>
          <w:sz w:val="24"/>
          <w:szCs w:val="24"/>
          <w:lang w:val="x-none"/>
        </w:rPr>
        <w:t>. (1) Вещото лице започва дейността по извършване на експертизата, след като е внесен де</w:t>
      </w:r>
      <w:r w:rsidR="00DC34E2">
        <w:rPr>
          <w:rFonts w:ascii="Times New Roman" w:hAnsi="Times New Roman"/>
          <w:sz w:val="24"/>
          <w:szCs w:val="24"/>
          <w:lang w:val="x-none"/>
        </w:rPr>
        <w:t>позит за заплащане на труда му.</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Възнаграждението на вещото лице не може да се определя под условие или да се обвързва с изхода от решаването на делото.</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Висшият съдебен съвет осъществява контрол за изразходваните средства от органите на съдебната власт за изплащане на възнаграждения и необходимите разходи на вещите лица.</w:t>
      </w:r>
    </w:p>
    <w:p w:rsidR="00A34D0D" w:rsidRDefault="00A34D0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A34D0D" w:rsidRDefault="00A34D0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ЕТИЧНИ ПРАВИЛА ЗА ПОВЕДЕНИЕ НА ВЕЩОТО ЛИЦЕ</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lastRenderedPageBreak/>
        <w:t>Чл. 33</w:t>
      </w:r>
      <w:r>
        <w:rPr>
          <w:rFonts w:ascii="Times New Roman" w:hAnsi="Times New Roman"/>
          <w:sz w:val="24"/>
          <w:szCs w:val="24"/>
          <w:lang w:val="x-none"/>
        </w:rPr>
        <w:t xml:space="preserve">. (1) Вещото лице няма право да разпространява информацията за обстоятелствата, фактите и документите, които са му станали известни </w:t>
      </w:r>
      <w:r w:rsidR="00DC34E2">
        <w:rPr>
          <w:rFonts w:ascii="Times New Roman" w:hAnsi="Times New Roman"/>
          <w:sz w:val="24"/>
          <w:szCs w:val="24"/>
          <w:lang w:val="x-none"/>
        </w:rPr>
        <w:t>в хода на съдебната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прекратяване на функциите си вещото лице не е освободено от задължението си да пази тайна, свързана с дейността му като вещо лице.</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Вещото лице е длъжно да извърши експертизата добросъвестно съобразно поставените му задачи, като използва съвременните постижения в съответната научна област.</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Чл. 35</w:t>
      </w:r>
      <w:r>
        <w:rPr>
          <w:rFonts w:ascii="Times New Roman" w:hAnsi="Times New Roman"/>
          <w:sz w:val="24"/>
          <w:szCs w:val="24"/>
          <w:lang w:val="x-none"/>
        </w:rPr>
        <w:t>. (1) Вещото лице не може да приема каквито и да са подаръци, услуги, ангажиране по други дела, ангажиране за работа, услуги или консултации от страна по делото или нейни представ</w:t>
      </w:r>
      <w:r w:rsidR="00DC34E2">
        <w:rPr>
          <w:rFonts w:ascii="Times New Roman" w:hAnsi="Times New Roman"/>
          <w:sz w:val="24"/>
          <w:szCs w:val="24"/>
          <w:lang w:val="x-none"/>
        </w:rPr>
        <w:t>ители до приключване на делото.</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всяка експертиза вещото лице представя декларация, че не е в конфликт на интереси във връзка с изготвянето й.</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Вещото лице популяризира дейността си по начин и със средства, които дават вярна представа за неговата компетентност и възможностите на съответния вид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37. </w:t>
      </w:r>
      <w:r>
        <w:rPr>
          <w:rFonts w:ascii="Times New Roman" w:hAnsi="Times New Roman"/>
          <w:sz w:val="24"/>
          <w:szCs w:val="24"/>
          <w:lang w:val="x-none"/>
        </w:rPr>
        <w:t>(Нов – ДВ, бр. 82 от 2018 г. ) Вещото лице може да депозира писмен мотивиран отказ за изготвяне на експертизата в 7-дневен срок от получаване на съобщението за конкретните задачи.</w:t>
      </w:r>
    </w:p>
    <w:p w:rsidR="00A34D0D" w:rsidRDefault="00A34D0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b/>
          <w:bCs/>
          <w:sz w:val="24"/>
          <w:szCs w:val="24"/>
          <w:lang w:val="x-none"/>
        </w:rPr>
        <w:t>§ 1</w:t>
      </w:r>
      <w:r w:rsidR="00DC34E2">
        <w:rPr>
          <w:rFonts w:ascii="Times New Roman" w:hAnsi="Times New Roman"/>
          <w:sz w:val="24"/>
          <w:szCs w:val="24"/>
          <w:lang w:val="x-none"/>
        </w:rPr>
        <w:t>. По смисъла на тази наредба: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1. "Вещо лице" е специалист със специални знания и умения, включен в списък по чл. 398 от Закона за съдебната власт, както и специалист със специални знания и умения, който е назначен при условията на чл. 396, ал. 2</w:t>
      </w:r>
      <w:r w:rsidR="00DC34E2">
        <w:rPr>
          <w:rFonts w:ascii="Times New Roman" w:hAnsi="Times New Roman"/>
          <w:sz w:val="24"/>
          <w:szCs w:val="24"/>
          <w:lang w:val="x-none"/>
        </w:rPr>
        <w:t xml:space="preserve"> от Закона за съдебната власт. </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2. "Необходими разходи" са разходите, използвани за материали, консумативи, съоръжения и други, без които експерти</w:t>
      </w:r>
      <w:r w:rsidR="00DC34E2">
        <w:rPr>
          <w:rFonts w:ascii="Times New Roman" w:hAnsi="Times New Roman"/>
          <w:sz w:val="24"/>
          <w:szCs w:val="24"/>
          <w:lang w:val="x-none"/>
        </w:rPr>
        <w:t>зата не може да бъде изготвена.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3. "Действително отработен час" е времето за извършване на: оглед на обекти, събиране на образци за сравнително изследване, измерване, преглеждане на документи, справки в архиви, участие в назначени процесуални действия, експерименти, изследвания, анализи и други дейности, необходим</w:t>
      </w:r>
      <w:r w:rsidR="00DC34E2">
        <w:rPr>
          <w:rFonts w:ascii="Times New Roman" w:hAnsi="Times New Roman"/>
          <w:sz w:val="24"/>
          <w:szCs w:val="24"/>
          <w:lang w:val="x-none"/>
        </w:rPr>
        <w:t>и за изготвяне на експертизата.</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4. "Експертиза" е процесуално регламентирана дейност, извършвана по искане на компетентния орган от лица, които притежават специални знания и умения за изследване на определени обекти или други обстоятелства, свързани с изясняванет</w:t>
      </w:r>
      <w:r w:rsidR="00DC34E2">
        <w:rPr>
          <w:rFonts w:ascii="Times New Roman" w:hAnsi="Times New Roman"/>
          <w:sz w:val="24"/>
          <w:szCs w:val="24"/>
          <w:lang w:val="x-none"/>
        </w:rPr>
        <w:t xml:space="preserve">о на определени обстоятелства. </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5. "Образци за сравнително изследване" са еднородни материални обекти с обекта на изследване и се използват в хода на идентификационните експертизи за обосноваване наличието или липсата на тъждеств</w:t>
      </w:r>
      <w:r w:rsidR="00DC34E2">
        <w:rPr>
          <w:rFonts w:ascii="Times New Roman" w:hAnsi="Times New Roman"/>
          <w:sz w:val="24"/>
          <w:szCs w:val="24"/>
          <w:lang w:val="x-none"/>
        </w:rPr>
        <w:t>о на един обект със самия него.</w:t>
      </w: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 6. "Специални знания" са тези знания, които отговарят едновременно на следните изисквания: не са юридически, с изключение на тези, които се отнасят до чуждестранно законодателство и практика; не са общоизвестни; получени са в резултат на теоретична подготовка и практически опит п</w:t>
      </w:r>
      <w:r w:rsidR="00DC34E2">
        <w:rPr>
          <w:rFonts w:ascii="Times New Roman" w:hAnsi="Times New Roman"/>
          <w:sz w:val="24"/>
          <w:szCs w:val="24"/>
          <w:lang w:val="x-none"/>
        </w:rPr>
        <w:t>о определена научна дисциплина.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"Познавателна независимост" е самостоятелност при избора на методи и средства, използвани при експертното изследване.</w:t>
      </w:r>
    </w:p>
    <w:p w:rsidR="00A34D0D" w:rsidRDefault="00A34D0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ЗАКЛЮЧИТЕЛНА РАЗПОРЕДБА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Тази наредба се издава на основание чл. 403, ал. 1 от Закона за съдебната власт.</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и допълнение на Наредба № 2 от 2015 г. </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вписването, квалификацията и възнагражденията на вещите лица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82 от 2018 г.)</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21. Параграфи 16 и 17 влизат в сила от 1 януари 2019 г.</w:t>
      </w:r>
    </w:p>
    <w:p w:rsid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p w:rsid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p w:rsid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p w:rsid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p w:rsidR="00DC34E2" w:rsidRP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p w:rsidR="00A34D0D" w:rsidRDefault="00A34D0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 </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 ДВ, </w:t>
      </w:r>
      <w:r>
        <w:rPr>
          <w:rFonts w:ascii="Times New Roman" w:hAnsi="Times New Roman"/>
          <w:sz w:val="24"/>
          <w:szCs w:val="24"/>
          <w:lang w:val="x-none"/>
        </w:rPr>
        <w:t>бр. 82 от 2018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A34D0D">
        <w:trPr>
          <w:tblCellSpacing w:w="15" w:type="dxa"/>
        </w:trPr>
        <w:tc>
          <w:tcPr>
            <w:tcW w:w="9645" w:type="dxa"/>
            <w:tcBorders>
              <w:top w:val="nil"/>
              <w:left w:val="nil"/>
              <w:bottom w:val="nil"/>
              <w:right w:val="nil"/>
            </w:tcBorders>
            <w:vAlign w:val="center"/>
          </w:tcPr>
          <w:p w:rsidR="00A34D0D" w:rsidRDefault="00A34D0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Съдебни експертизи по класове и видове</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i/>
                <w:iCs/>
                <w:sz w:val="24"/>
                <w:szCs w:val="24"/>
              </w:rPr>
            </w:pPr>
            <w:r>
              <w:rPr>
                <w:rFonts w:ascii="Times New Roman" w:hAnsi="Times New Roman"/>
                <w:sz w:val="24"/>
                <w:szCs w:val="24"/>
                <w:lang w:val="x-none"/>
              </w:rPr>
              <w:t xml:space="preserve">1. </w:t>
            </w:r>
            <w:r>
              <w:rPr>
                <w:rFonts w:ascii="Times New Roman" w:hAnsi="Times New Roman"/>
                <w:i/>
                <w:iCs/>
                <w:sz w:val="24"/>
                <w:szCs w:val="24"/>
                <w:lang w:val="x-none"/>
              </w:rPr>
              <w:t>Клас "Криминалистични експертизи"</w:t>
            </w:r>
            <w:r w:rsidR="00DC34E2">
              <w:rPr>
                <w:rFonts w:ascii="Times New Roman" w:hAnsi="Times New Roman"/>
                <w:i/>
                <w:iCs/>
                <w:sz w:val="24"/>
                <w:szCs w:val="24"/>
                <w:lang w:val="x-none"/>
              </w:rPr>
              <w:t>.</w:t>
            </w:r>
          </w:p>
          <w:p w:rsidR="00A34D0D" w:rsidRPr="00DC34E2" w:rsidRDefault="00DC34E2" w:rsidP="00DC34E2">
            <w:pPr>
              <w:widowControl w:val="0"/>
              <w:autoSpaceDE w:val="0"/>
              <w:autoSpaceDN w:val="0"/>
              <w:adjustRightInd w:val="0"/>
              <w:spacing w:after="0" w:line="240" w:lineRule="auto"/>
              <w:ind w:firstLine="480"/>
              <w:jc w:val="both"/>
              <w:rPr>
                <w:rFonts w:ascii="Times New Roman" w:hAnsi="Times New Roman"/>
                <w:b/>
                <w:bCs/>
                <w:sz w:val="24"/>
                <w:szCs w:val="24"/>
              </w:rPr>
            </w:pPr>
            <w:r>
              <w:rPr>
                <w:rFonts w:ascii="Times New Roman" w:hAnsi="Times New Roman"/>
                <w:b/>
                <w:bCs/>
                <w:sz w:val="24"/>
                <w:szCs w:val="24"/>
                <w:lang w:val="x-none"/>
              </w:rPr>
              <w:t>Видове:</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Криминалистични експертизи на писмени доказателства.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Трасологични експертизи.</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Съдебно-балистични експертизи.</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Дактилоскопни експертизи.</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1.5. Биометрични криминалистични експертизи.</w:t>
            </w:r>
          </w:p>
          <w:p w:rsidR="00DC34E2" w:rsidRP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i/>
                <w:iCs/>
                <w:sz w:val="24"/>
                <w:szCs w:val="24"/>
              </w:rPr>
            </w:pPr>
            <w:r>
              <w:rPr>
                <w:rFonts w:ascii="Times New Roman" w:hAnsi="Times New Roman"/>
                <w:sz w:val="24"/>
                <w:szCs w:val="24"/>
                <w:lang w:val="x-none"/>
              </w:rPr>
              <w:t xml:space="preserve">2. (Изм. – ДВ, бр. 82 от 2018 г.) </w:t>
            </w:r>
            <w:r>
              <w:rPr>
                <w:rFonts w:ascii="Times New Roman" w:hAnsi="Times New Roman"/>
                <w:i/>
                <w:iCs/>
                <w:sz w:val="24"/>
                <w:szCs w:val="24"/>
                <w:lang w:val="x-none"/>
              </w:rPr>
              <w:t>Клас "Съде</w:t>
            </w:r>
            <w:r w:rsidR="00DC34E2">
              <w:rPr>
                <w:rFonts w:ascii="Times New Roman" w:hAnsi="Times New Roman"/>
                <w:i/>
                <w:iCs/>
                <w:sz w:val="24"/>
                <w:szCs w:val="24"/>
                <w:lang w:val="x-none"/>
              </w:rPr>
              <w:t>бномедицински експертизи".</w:t>
            </w:r>
          </w:p>
          <w:p w:rsidR="00A34D0D" w:rsidRPr="00DC34E2" w:rsidRDefault="00DC34E2" w:rsidP="00DC34E2">
            <w:pPr>
              <w:widowControl w:val="0"/>
              <w:autoSpaceDE w:val="0"/>
              <w:autoSpaceDN w:val="0"/>
              <w:adjustRightInd w:val="0"/>
              <w:spacing w:after="0" w:line="240" w:lineRule="auto"/>
              <w:ind w:firstLine="480"/>
              <w:jc w:val="both"/>
              <w:rPr>
                <w:rFonts w:ascii="Times New Roman" w:hAnsi="Times New Roman"/>
                <w:b/>
                <w:bCs/>
                <w:sz w:val="24"/>
                <w:szCs w:val="24"/>
              </w:rPr>
            </w:pPr>
            <w:r>
              <w:rPr>
                <w:rFonts w:ascii="Times New Roman" w:hAnsi="Times New Roman"/>
                <w:b/>
                <w:bCs/>
                <w:sz w:val="24"/>
                <w:szCs w:val="24"/>
                <w:lang w:val="x-none"/>
              </w:rPr>
              <w:t>Видове:</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Съдебномедицинска експертиза на труп и трупни части.</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Съдебномедицинска експертиза на живи лица.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 Съдебномедицинска експертиза на веществени доказателства.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Съдебномедицинска експертиза по материали на досъдебното и съдебното производство.</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 Съдебномедицинска експертиза за телесно здраве.</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 Съдебномедицински експертизи за идентификация на човека.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2.7. Съдебномедицинска експертиза за установяване на родителския произход.</w:t>
            </w:r>
          </w:p>
          <w:p w:rsidR="00DC34E2" w:rsidRP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i/>
                <w:iCs/>
                <w:sz w:val="24"/>
                <w:szCs w:val="24"/>
              </w:rPr>
            </w:pPr>
            <w:r>
              <w:rPr>
                <w:rFonts w:ascii="Times New Roman" w:hAnsi="Times New Roman"/>
                <w:sz w:val="24"/>
                <w:szCs w:val="24"/>
                <w:lang w:val="x-none"/>
              </w:rPr>
              <w:t xml:space="preserve">3. </w:t>
            </w:r>
            <w:r>
              <w:rPr>
                <w:rFonts w:ascii="Times New Roman" w:hAnsi="Times New Roman"/>
                <w:i/>
                <w:iCs/>
                <w:sz w:val="24"/>
                <w:szCs w:val="24"/>
                <w:lang w:val="x-none"/>
              </w:rPr>
              <w:t xml:space="preserve">Клас "Съдебна експертиза </w:t>
            </w:r>
            <w:r w:rsidR="00DC34E2">
              <w:rPr>
                <w:rFonts w:ascii="Times New Roman" w:hAnsi="Times New Roman"/>
                <w:i/>
                <w:iCs/>
                <w:sz w:val="24"/>
                <w:szCs w:val="24"/>
                <w:lang w:val="x-none"/>
              </w:rPr>
              <w:t>на психичното състояние".</w:t>
            </w:r>
          </w:p>
          <w:p w:rsidR="00A34D0D" w:rsidRPr="00DC34E2" w:rsidRDefault="00DC34E2" w:rsidP="00DC34E2">
            <w:pPr>
              <w:widowControl w:val="0"/>
              <w:autoSpaceDE w:val="0"/>
              <w:autoSpaceDN w:val="0"/>
              <w:adjustRightInd w:val="0"/>
              <w:spacing w:after="0" w:line="240" w:lineRule="auto"/>
              <w:ind w:firstLine="480"/>
              <w:jc w:val="both"/>
              <w:rPr>
                <w:rFonts w:ascii="Times New Roman" w:hAnsi="Times New Roman"/>
                <w:b/>
                <w:bCs/>
                <w:sz w:val="24"/>
                <w:szCs w:val="24"/>
              </w:rPr>
            </w:pPr>
            <w:r>
              <w:rPr>
                <w:rFonts w:ascii="Times New Roman" w:hAnsi="Times New Roman"/>
                <w:b/>
                <w:bCs/>
                <w:sz w:val="24"/>
                <w:szCs w:val="24"/>
                <w:lang w:val="x-none"/>
              </w:rPr>
              <w:t>Видове:</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 Съдебно-психиатрична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 Съдебно-психологична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 Съдебна психолого-психиатрична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3.4. Съдебна експертиза на психичното състояние по писмени данни.</w:t>
            </w:r>
          </w:p>
          <w:p w:rsidR="00DC34E2" w:rsidRP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i/>
                <w:iCs/>
                <w:sz w:val="24"/>
                <w:szCs w:val="24"/>
              </w:rPr>
            </w:pPr>
            <w:r>
              <w:rPr>
                <w:rFonts w:ascii="Times New Roman" w:hAnsi="Times New Roman"/>
                <w:sz w:val="24"/>
                <w:szCs w:val="24"/>
                <w:lang w:val="x-none"/>
              </w:rPr>
              <w:t xml:space="preserve">4. </w:t>
            </w:r>
            <w:r>
              <w:rPr>
                <w:rFonts w:ascii="Times New Roman" w:hAnsi="Times New Roman"/>
                <w:i/>
                <w:iCs/>
                <w:sz w:val="24"/>
                <w:szCs w:val="24"/>
                <w:lang w:val="x-none"/>
              </w:rPr>
              <w:t xml:space="preserve">Клас "Съдебно-икономически </w:t>
            </w:r>
            <w:r w:rsidR="00DC34E2">
              <w:rPr>
                <w:rFonts w:ascii="Times New Roman" w:hAnsi="Times New Roman"/>
                <w:i/>
                <w:iCs/>
                <w:sz w:val="24"/>
                <w:szCs w:val="24"/>
                <w:lang w:val="x-none"/>
              </w:rPr>
              <w:t>експертизи".</w:t>
            </w:r>
          </w:p>
          <w:p w:rsidR="00A34D0D" w:rsidRPr="00DC34E2" w:rsidRDefault="00DC34E2" w:rsidP="00DC34E2">
            <w:pPr>
              <w:widowControl w:val="0"/>
              <w:autoSpaceDE w:val="0"/>
              <w:autoSpaceDN w:val="0"/>
              <w:adjustRightInd w:val="0"/>
              <w:spacing w:after="0" w:line="240" w:lineRule="auto"/>
              <w:ind w:firstLine="480"/>
              <w:jc w:val="both"/>
              <w:rPr>
                <w:rFonts w:ascii="Times New Roman" w:hAnsi="Times New Roman"/>
                <w:b/>
                <w:bCs/>
                <w:sz w:val="24"/>
                <w:szCs w:val="24"/>
              </w:rPr>
            </w:pPr>
            <w:r>
              <w:rPr>
                <w:rFonts w:ascii="Times New Roman" w:hAnsi="Times New Roman"/>
                <w:b/>
                <w:bCs/>
                <w:sz w:val="24"/>
                <w:szCs w:val="24"/>
                <w:lang w:val="x-none"/>
              </w:rPr>
              <w:t>Видове:</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 Съдебно-счетоводна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 Съдебна финансово-икономическа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4.3. Съдебно-стокова експертиза.</w:t>
            </w:r>
          </w:p>
          <w:p w:rsidR="00DC34E2" w:rsidRPr="00DC34E2" w:rsidRDefault="00DC34E2" w:rsidP="00DC34E2">
            <w:pPr>
              <w:widowControl w:val="0"/>
              <w:autoSpaceDE w:val="0"/>
              <w:autoSpaceDN w:val="0"/>
              <w:adjustRightInd w:val="0"/>
              <w:spacing w:after="0" w:line="240" w:lineRule="auto"/>
              <w:jc w:val="both"/>
              <w:rPr>
                <w:rFonts w:ascii="Times New Roman" w:hAnsi="Times New Roman"/>
                <w:sz w:val="24"/>
                <w:szCs w:val="24"/>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i/>
                <w:iCs/>
                <w:sz w:val="24"/>
                <w:szCs w:val="24"/>
              </w:rPr>
            </w:pPr>
            <w:r>
              <w:rPr>
                <w:rFonts w:ascii="Times New Roman" w:hAnsi="Times New Roman"/>
                <w:sz w:val="24"/>
                <w:szCs w:val="24"/>
                <w:lang w:val="x-none"/>
              </w:rPr>
              <w:t xml:space="preserve">5. </w:t>
            </w:r>
            <w:r>
              <w:rPr>
                <w:rFonts w:ascii="Times New Roman" w:hAnsi="Times New Roman"/>
                <w:i/>
                <w:iCs/>
                <w:sz w:val="24"/>
                <w:szCs w:val="24"/>
                <w:lang w:val="x-none"/>
              </w:rPr>
              <w:t>Клас "Съдебни ин</w:t>
            </w:r>
            <w:r w:rsidR="00DC34E2">
              <w:rPr>
                <w:rFonts w:ascii="Times New Roman" w:hAnsi="Times New Roman"/>
                <w:i/>
                <w:iCs/>
                <w:sz w:val="24"/>
                <w:szCs w:val="24"/>
                <w:lang w:val="x-none"/>
              </w:rPr>
              <w:t>женерно-технически експертизи".</w:t>
            </w:r>
          </w:p>
          <w:p w:rsidR="00A34D0D" w:rsidRPr="00DC34E2" w:rsidRDefault="00DC34E2" w:rsidP="00DC34E2">
            <w:pPr>
              <w:widowControl w:val="0"/>
              <w:autoSpaceDE w:val="0"/>
              <w:autoSpaceDN w:val="0"/>
              <w:adjustRightInd w:val="0"/>
              <w:spacing w:after="0" w:line="240" w:lineRule="auto"/>
              <w:ind w:firstLine="480"/>
              <w:jc w:val="both"/>
              <w:rPr>
                <w:rFonts w:ascii="Times New Roman" w:hAnsi="Times New Roman"/>
                <w:b/>
                <w:bCs/>
                <w:sz w:val="24"/>
                <w:szCs w:val="24"/>
              </w:rPr>
            </w:pPr>
            <w:r>
              <w:rPr>
                <w:rFonts w:ascii="Times New Roman" w:hAnsi="Times New Roman"/>
                <w:b/>
                <w:bCs/>
                <w:sz w:val="24"/>
                <w:szCs w:val="24"/>
                <w:lang w:val="x-none"/>
              </w:rPr>
              <w:t>Видове:</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 Съдебна инженерно-техническа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5.2. Съдебна автотехническа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 Съдебна инженерно-технологична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5.4. Съдебна компютърно-техническа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5.5. Съдебна строително-техническа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5.6. Съдебно-пожаротехническа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5.7. Съдебно-енергийна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5.8. (Нова – ДВ, бр. 82 от 2018 г.) Съдебнооценителска-автотехническа експертиза.</w:t>
            </w:r>
          </w:p>
          <w:p w:rsidR="00DC34E2" w:rsidRP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i/>
                <w:iCs/>
                <w:sz w:val="24"/>
                <w:szCs w:val="24"/>
              </w:rPr>
            </w:pPr>
            <w:r>
              <w:rPr>
                <w:rFonts w:ascii="Times New Roman" w:hAnsi="Times New Roman"/>
                <w:sz w:val="24"/>
                <w:szCs w:val="24"/>
                <w:lang w:val="x-none"/>
              </w:rPr>
              <w:t xml:space="preserve">6. </w:t>
            </w:r>
            <w:r>
              <w:rPr>
                <w:rFonts w:ascii="Times New Roman" w:hAnsi="Times New Roman"/>
                <w:i/>
                <w:iCs/>
                <w:sz w:val="24"/>
                <w:szCs w:val="24"/>
                <w:lang w:val="x-none"/>
              </w:rPr>
              <w:t>Клас "</w:t>
            </w:r>
            <w:r w:rsidR="00DC34E2">
              <w:rPr>
                <w:rFonts w:ascii="Times New Roman" w:hAnsi="Times New Roman"/>
                <w:i/>
                <w:iCs/>
                <w:sz w:val="24"/>
                <w:szCs w:val="24"/>
                <w:lang w:val="x-none"/>
              </w:rPr>
              <w:t>Съдебно-биологични експертизи".</w:t>
            </w:r>
          </w:p>
          <w:p w:rsidR="00A34D0D" w:rsidRPr="00DC34E2" w:rsidRDefault="00DC34E2" w:rsidP="00DC34E2">
            <w:pPr>
              <w:widowControl w:val="0"/>
              <w:autoSpaceDE w:val="0"/>
              <w:autoSpaceDN w:val="0"/>
              <w:adjustRightInd w:val="0"/>
              <w:spacing w:after="0" w:line="240" w:lineRule="auto"/>
              <w:ind w:firstLine="480"/>
              <w:jc w:val="both"/>
              <w:rPr>
                <w:rFonts w:ascii="Times New Roman" w:hAnsi="Times New Roman"/>
                <w:b/>
                <w:bCs/>
                <w:sz w:val="24"/>
                <w:szCs w:val="24"/>
              </w:rPr>
            </w:pPr>
            <w:r>
              <w:rPr>
                <w:rFonts w:ascii="Times New Roman" w:hAnsi="Times New Roman"/>
                <w:b/>
                <w:bCs/>
                <w:sz w:val="24"/>
                <w:szCs w:val="24"/>
                <w:lang w:val="x-none"/>
              </w:rPr>
              <w:t>Видове:</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 Съдебно-ботаническа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 Съдебно-зоологическа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6.3. Съдебно-микробиологична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6.4. Съдебно-ентомологична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6.5. Съдебно-екологична експертиза.</w:t>
            </w:r>
          </w:p>
          <w:p w:rsidR="00DC34E2" w:rsidRP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i/>
                <w:iCs/>
                <w:sz w:val="24"/>
                <w:szCs w:val="24"/>
              </w:rPr>
            </w:pPr>
            <w:r>
              <w:rPr>
                <w:rFonts w:ascii="Times New Roman" w:hAnsi="Times New Roman"/>
                <w:sz w:val="24"/>
                <w:szCs w:val="24"/>
                <w:lang w:val="x-none"/>
              </w:rPr>
              <w:t xml:space="preserve">7. </w:t>
            </w:r>
            <w:r>
              <w:rPr>
                <w:rFonts w:ascii="Times New Roman" w:hAnsi="Times New Roman"/>
                <w:i/>
                <w:iCs/>
                <w:sz w:val="24"/>
                <w:szCs w:val="24"/>
                <w:lang w:val="x-none"/>
              </w:rPr>
              <w:t xml:space="preserve">Клас "Експертизи на </w:t>
            </w:r>
            <w:r w:rsidR="00DC34E2">
              <w:rPr>
                <w:rFonts w:ascii="Times New Roman" w:hAnsi="Times New Roman"/>
                <w:i/>
                <w:iCs/>
                <w:sz w:val="24"/>
                <w:szCs w:val="24"/>
                <w:lang w:val="x-none"/>
              </w:rPr>
              <w:t>материали, вещества и изделия".</w:t>
            </w:r>
          </w:p>
          <w:p w:rsidR="00A34D0D" w:rsidRPr="00DC34E2" w:rsidRDefault="00DC34E2" w:rsidP="00DC34E2">
            <w:pPr>
              <w:widowControl w:val="0"/>
              <w:autoSpaceDE w:val="0"/>
              <w:autoSpaceDN w:val="0"/>
              <w:adjustRightInd w:val="0"/>
              <w:spacing w:after="0" w:line="240" w:lineRule="auto"/>
              <w:ind w:firstLine="480"/>
              <w:jc w:val="both"/>
              <w:rPr>
                <w:rFonts w:ascii="Times New Roman" w:hAnsi="Times New Roman"/>
                <w:b/>
                <w:bCs/>
                <w:sz w:val="24"/>
                <w:szCs w:val="24"/>
              </w:rPr>
            </w:pPr>
            <w:r>
              <w:rPr>
                <w:rFonts w:ascii="Times New Roman" w:hAnsi="Times New Roman"/>
                <w:b/>
                <w:bCs/>
                <w:sz w:val="24"/>
                <w:szCs w:val="24"/>
                <w:lang w:val="x-none"/>
              </w:rPr>
              <w:t>Видове:</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 Съдебно-химическа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7.2. Съдебно-физическа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7.3. Съдебна физико-химическа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7.4. (Нова – ДВ, бр. 82 от 2018 г.) Съдебна химико-токсикологична (токсикохимична) експертизa.</w:t>
            </w:r>
          </w:p>
          <w:p w:rsidR="00DC34E2" w:rsidRP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i/>
                <w:iCs/>
                <w:sz w:val="24"/>
                <w:szCs w:val="24"/>
              </w:rPr>
            </w:pPr>
            <w:r>
              <w:rPr>
                <w:rFonts w:ascii="Times New Roman" w:hAnsi="Times New Roman"/>
                <w:sz w:val="24"/>
                <w:szCs w:val="24"/>
                <w:lang w:val="x-none"/>
              </w:rPr>
              <w:t xml:space="preserve">8. </w:t>
            </w:r>
            <w:r>
              <w:rPr>
                <w:rFonts w:ascii="Times New Roman" w:hAnsi="Times New Roman"/>
                <w:i/>
                <w:iCs/>
                <w:sz w:val="24"/>
                <w:szCs w:val="24"/>
                <w:lang w:val="x-none"/>
              </w:rPr>
              <w:t>Клас "Съдеб</w:t>
            </w:r>
            <w:r w:rsidR="00DC34E2">
              <w:rPr>
                <w:rFonts w:ascii="Times New Roman" w:hAnsi="Times New Roman"/>
                <w:i/>
                <w:iCs/>
                <w:sz w:val="24"/>
                <w:szCs w:val="24"/>
                <w:lang w:val="x-none"/>
              </w:rPr>
              <w:t>ни селскостопански експертизи".</w:t>
            </w:r>
          </w:p>
          <w:p w:rsidR="00A34D0D" w:rsidRPr="00DC34E2" w:rsidRDefault="00DC34E2" w:rsidP="00DC34E2">
            <w:pPr>
              <w:widowControl w:val="0"/>
              <w:autoSpaceDE w:val="0"/>
              <w:autoSpaceDN w:val="0"/>
              <w:adjustRightInd w:val="0"/>
              <w:spacing w:after="0" w:line="240" w:lineRule="auto"/>
              <w:ind w:firstLine="480"/>
              <w:jc w:val="both"/>
              <w:rPr>
                <w:rFonts w:ascii="Times New Roman" w:hAnsi="Times New Roman"/>
                <w:b/>
                <w:bCs/>
                <w:sz w:val="24"/>
                <w:szCs w:val="24"/>
              </w:rPr>
            </w:pPr>
            <w:r>
              <w:rPr>
                <w:rFonts w:ascii="Times New Roman" w:hAnsi="Times New Roman"/>
                <w:b/>
                <w:bCs/>
                <w:sz w:val="24"/>
                <w:szCs w:val="24"/>
                <w:lang w:val="x-none"/>
              </w:rPr>
              <w:t>Видове:</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8.1. Съдебна ветеринарномедицинска експертиза.</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8.2. Съдебно-агротехническа експертиза.</w:t>
            </w:r>
          </w:p>
          <w:p w:rsidR="00DC34E2" w:rsidRP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p w:rsidR="00A34D0D" w:rsidRDefault="00A34D0D">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 xml:space="preserve">9. </w:t>
            </w:r>
            <w:r>
              <w:rPr>
                <w:rFonts w:ascii="Times New Roman" w:hAnsi="Times New Roman"/>
                <w:i/>
                <w:iCs/>
                <w:sz w:val="24"/>
                <w:szCs w:val="24"/>
                <w:lang w:val="x-none"/>
              </w:rPr>
              <w:t>Клас "Съдебно-изкуствоведски експертизи".</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34D0D" w:rsidRPr="00DC34E2" w:rsidRDefault="00A34D0D" w:rsidP="00DC34E2">
            <w:pPr>
              <w:widowControl w:val="0"/>
              <w:autoSpaceDE w:val="0"/>
              <w:autoSpaceDN w:val="0"/>
              <w:adjustRightInd w:val="0"/>
              <w:spacing w:after="0" w:line="240" w:lineRule="auto"/>
              <w:ind w:firstLine="480"/>
              <w:jc w:val="both"/>
              <w:rPr>
                <w:rFonts w:ascii="Times New Roman" w:hAnsi="Times New Roman"/>
                <w:i/>
                <w:iCs/>
                <w:sz w:val="24"/>
                <w:szCs w:val="24"/>
              </w:rPr>
            </w:pPr>
            <w:r>
              <w:rPr>
                <w:rFonts w:ascii="Times New Roman" w:hAnsi="Times New Roman"/>
                <w:sz w:val="24"/>
                <w:szCs w:val="24"/>
                <w:lang w:val="x-none"/>
              </w:rPr>
              <w:t xml:space="preserve">10. </w:t>
            </w:r>
            <w:r w:rsidR="00DC34E2">
              <w:rPr>
                <w:rFonts w:ascii="Times New Roman" w:hAnsi="Times New Roman"/>
                <w:i/>
                <w:iCs/>
                <w:sz w:val="24"/>
                <w:szCs w:val="24"/>
                <w:lang w:val="x-none"/>
              </w:rPr>
              <w:t>Клас "Оценителни експертизи".</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10.1. (Нова – ДВ, бр. 82 от 2018 г.) Оценка на недвижими имоти.</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10.2. (Нова – ДВ, бр. 82 от 2018 г.) Оценка на недвижими културни ценности.</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10.3. (Нова – ДВ, бр. 82 от 2018 г.) Оценка на машини и съоръжения.</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10.4. (Нова – ДВ, бр. 82 от 2018 г.) Оценка на права на интелектуалната и индустриалната собственост и други фактически отношения.</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10.5. (Нова – ДВ, бр. 82 от 2018 г.) Оценка на търговски предприятия и вземания.</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10.6. (Нова – ДВ, бр. 82 от 2018 г.) Оценка на финансови активи и финансови институции.</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10.7. (Нова – ДВ, бр. 82 от 2018 г.) Оценка на други активи, включително произведения на изкуството, които не са движими културни ценности.</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10.8. (Нова – ДВ, бр. 82 от 2018 г.) Оценка на земеделски земи и трайни насаждения.</w:t>
            </w:r>
          </w:p>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10.9. (Нова – ДВ, бр. 82 от 2018 г.) Оценка на поземлени имоти в горски територии.</w:t>
            </w:r>
          </w:p>
          <w:p w:rsidR="00DC34E2" w:rsidRP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p w:rsidR="00A34D0D" w:rsidRDefault="00A34D0D">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 xml:space="preserve">11. </w:t>
            </w:r>
            <w:r>
              <w:rPr>
                <w:rFonts w:ascii="Times New Roman" w:hAnsi="Times New Roman"/>
                <w:i/>
                <w:iCs/>
                <w:sz w:val="24"/>
                <w:szCs w:val="24"/>
                <w:lang w:val="x-none"/>
              </w:rPr>
              <w:t>Клас "Други съдебни експертизи".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A34D0D">
              <w:trPr>
                <w:tblCellSpacing w:w="15" w:type="dxa"/>
              </w:trPr>
              <w:tc>
                <w:tcPr>
                  <w:tcW w:w="9555" w:type="dxa"/>
                  <w:tcBorders>
                    <w:top w:val="nil"/>
                    <w:left w:val="nil"/>
                    <w:bottom w:val="nil"/>
                    <w:right w:val="nil"/>
                  </w:tcBorders>
                </w:tcPr>
                <w:p w:rsidR="00A34D0D" w:rsidRDefault="00A34D0D">
                  <w:pPr>
                    <w:widowControl w:val="0"/>
                    <w:autoSpaceDE w:val="0"/>
                    <w:autoSpaceDN w:val="0"/>
                    <w:adjustRightInd w:val="0"/>
                    <w:spacing w:after="0" w:line="240" w:lineRule="auto"/>
                    <w:ind w:firstLine="480"/>
                    <w:jc w:val="both"/>
                    <w:rPr>
                      <w:rFonts w:ascii="Times New Roman" w:hAnsi="Times New Roman"/>
                      <w:sz w:val="24"/>
                      <w:szCs w:val="24"/>
                    </w:rPr>
                  </w:pPr>
                </w:p>
                <w:p w:rsid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p w:rsidR="00DC34E2" w:rsidRPr="00DC34E2" w:rsidRDefault="00DC34E2">
                  <w:pPr>
                    <w:widowControl w:val="0"/>
                    <w:autoSpaceDE w:val="0"/>
                    <w:autoSpaceDN w:val="0"/>
                    <w:adjustRightInd w:val="0"/>
                    <w:spacing w:after="0" w:line="240" w:lineRule="auto"/>
                    <w:ind w:firstLine="480"/>
                    <w:jc w:val="both"/>
                    <w:rPr>
                      <w:rFonts w:ascii="Times New Roman" w:hAnsi="Times New Roman"/>
                      <w:sz w:val="24"/>
                      <w:szCs w:val="24"/>
                    </w:rPr>
                  </w:pPr>
                </w:p>
              </w:tc>
            </w:tr>
          </w:tbl>
          <w:p w:rsidR="00A34D0D" w:rsidRDefault="00A34D0D">
            <w:pPr>
              <w:widowControl w:val="0"/>
              <w:autoSpaceDE w:val="0"/>
              <w:autoSpaceDN w:val="0"/>
              <w:adjustRightInd w:val="0"/>
              <w:spacing w:after="0" w:line="240" w:lineRule="auto"/>
              <w:ind w:firstLine="480"/>
              <w:jc w:val="both"/>
              <w:rPr>
                <w:rFonts w:ascii="Times New Roman" w:hAnsi="Times New Roman"/>
                <w:i/>
                <w:iCs/>
                <w:sz w:val="24"/>
                <w:szCs w:val="24"/>
                <w:lang w:val="x-none"/>
              </w:rPr>
            </w:pPr>
          </w:p>
        </w:tc>
      </w:tr>
    </w:tbl>
    <w:p w:rsidR="00A34D0D" w:rsidRDefault="00A34D0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23, ал. 2 и чл. 24, ал. 2 </w:t>
      </w:r>
    </w:p>
    <w:p w:rsidR="00A34D0D" w:rsidRDefault="00A34D0D">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СПРАВКА-ДЕКЛАРАЦИЯ</w:t>
      </w:r>
    </w:p>
    <w:p w:rsidR="00A34D0D" w:rsidRDefault="00A34D0D">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 xml:space="preserve">по чл. 23, ал. 2 и чл. 24, ал. 2 от Наредба № 2 от 2015 г. </w:t>
      </w:r>
    </w:p>
    <w:p w:rsidR="00A34D0D" w:rsidRDefault="00A34D0D">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за вписването, квалификацията и възнагражденията на вещите лица</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от ...................................................................., </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ЕГН ......................., пост. адрес ..............................,</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тел./факс ..........., моб. ............., e-mail: ....................,</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назначен за вещо лице по ........................... № ......./...... г.</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A34D0D" w:rsidRPr="00DC34E2" w:rsidRDefault="00A34D0D">
      <w:pPr>
        <w:widowControl w:val="0"/>
        <w:autoSpaceDE w:val="0"/>
        <w:autoSpaceDN w:val="0"/>
        <w:adjustRightInd w:val="0"/>
        <w:spacing w:after="0" w:line="240" w:lineRule="auto"/>
        <w:jc w:val="center"/>
        <w:rPr>
          <w:rFonts w:ascii="Courier New" w:hAnsi="Courier New" w:cs="Courier New"/>
          <w:i/>
          <w:iCs/>
          <w:sz w:val="20"/>
          <w:szCs w:val="20"/>
          <w:lang w:val="x-none"/>
        </w:rPr>
      </w:pPr>
      <w:r w:rsidRPr="00DC34E2">
        <w:rPr>
          <w:rFonts w:ascii="Courier New" w:hAnsi="Courier New" w:cs="Courier New"/>
          <w:i/>
          <w:iCs/>
          <w:sz w:val="20"/>
          <w:szCs w:val="20"/>
          <w:lang w:val="x-none"/>
        </w:rPr>
        <w:t>(орган, назначил експертизата)</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A34D0D" w:rsidRPr="00DC34E2">
        <w:trPr>
          <w:tblCellSpacing w:w="15" w:type="dxa"/>
        </w:trPr>
        <w:tc>
          <w:tcPr>
            <w:tcW w:w="9645" w:type="dxa"/>
            <w:tcBorders>
              <w:top w:val="nil"/>
              <w:left w:val="nil"/>
              <w:bottom w:val="nil"/>
              <w:right w:val="nil"/>
            </w:tcBorders>
            <w:vAlign w:val="center"/>
          </w:tcPr>
          <w:tbl>
            <w:tblPr>
              <w:tblW w:w="10579"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2"/>
              <w:gridCol w:w="1264"/>
              <w:gridCol w:w="1560"/>
              <w:gridCol w:w="1373"/>
              <w:gridCol w:w="1468"/>
              <w:gridCol w:w="1795"/>
              <w:gridCol w:w="1420"/>
              <w:gridCol w:w="1357"/>
            </w:tblGrid>
            <w:tr w:rsidR="00A34D0D" w:rsidRPr="00DC34E2" w:rsidTr="00DC34E2">
              <w:trPr>
                <w:trHeight w:val="295"/>
                <w:tblCellSpacing w:w="0" w:type="dxa"/>
              </w:trPr>
              <w:tc>
                <w:tcPr>
                  <w:tcW w:w="342" w:type="dxa"/>
                  <w:vMerge w:val="restart"/>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lang w:val="x-none"/>
                    </w:rPr>
                  </w:pPr>
                </w:p>
                <w:p w:rsidR="00A34D0D" w:rsidRPr="00DC34E2" w:rsidRDefault="00A34D0D">
                  <w:pPr>
                    <w:widowControl w:val="0"/>
                    <w:autoSpaceDE w:val="0"/>
                    <w:autoSpaceDN w:val="0"/>
                    <w:adjustRightInd w:val="0"/>
                    <w:spacing w:after="0" w:line="240" w:lineRule="auto"/>
                    <w:jc w:val="center"/>
                    <w:rPr>
                      <w:rFonts w:ascii="Times New Roman" w:hAnsi="Times New Roman"/>
                      <w:sz w:val="20"/>
                      <w:szCs w:val="20"/>
                      <w:highlight w:val="yellow"/>
                      <w:lang w:val="x-none"/>
                    </w:rPr>
                  </w:pPr>
                  <w:r w:rsidRPr="00DC34E2">
                    <w:rPr>
                      <w:rFonts w:ascii="Times New Roman" w:hAnsi="Times New Roman"/>
                      <w:sz w:val="20"/>
                      <w:szCs w:val="20"/>
                      <w:highlight w:val="yellow"/>
                      <w:lang w:val="x-none"/>
                    </w:rPr>
                    <w:t>№</w:t>
                  </w:r>
                </w:p>
              </w:tc>
              <w:tc>
                <w:tcPr>
                  <w:tcW w:w="1264" w:type="dxa"/>
                  <w:vMerge w:val="restart"/>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jc w:val="center"/>
                    <w:rPr>
                      <w:rFonts w:ascii="Times New Roman" w:hAnsi="Times New Roman"/>
                      <w:sz w:val="20"/>
                      <w:szCs w:val="20"/>
                      <w:highlight w:val="yellow"/>
                      <w:lang w:val="x-none"/>
                    </w:rPr>
                  </w:pPr>
                  <w:r w:rsidRPr="00DC34E2">
                    <w:rPr>
                      <w:rFonts w:ascii="Times New Roman" w:hAnsi="Times New Roman"/>
                      <w:sz w:val="20"/>
                      <w:szCs w:val="20"/>
                      <w:highlight w:val="yellow"/>
                      <w:lang w:val="x-none"/>
                    </w:rPr>
                    <w:t>ДД.ММ.ГГ Дата/Час</w:t>
                  </w:r>
                </w:p>
              </w:tc>
              <w:tc>
                <w:tcPr>
                  <w:tcW w:w="1560" w:type="dxa"/>
                  <w:vMerge w:val="restart"/>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jc w:val="center"/>
                    <w:rPr>
                      <w:rFonts w:ascii="Times New Roman" w:hAnsi="Times New Roman"/>
                      <w:sz w:val="20"/>
                      <w:szCs w:val="20"/>
                      <w:highlight w:val="yellow"/>
                      <w:lang w:val="x-none"/>
                    </w:rPr>
                  </w:pPr>
                  <w:r w:rsidRPr="00DC34E2">
                    <w:rPr>
                      <w:rFonts w:ascii="Times New Roman" w:hAnsi="Times New Roman"/>
                      <w:sz w:val="20"/>
                      <w:szCs w:val="20"/>
                      <w:highlight w:val="yellow"/>
                      <w:lang w:val="x-none"/>
                    </w:rPr>
                    <w:t>Описание на извършената работа</w:t>
                  </w:r>
                </w:p>
              </w:tc>
              <w:tc>
                <w:tcPr>
                  <w:tcW w:w="4636" w:type="dxa"/>
                  <w:gridSpan w:val="3"/>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jc w:val="center"/>
                    <w:rPr>
                      <w:rFonts w:ascii="Times New Roman" w:hAnsi="Times New Roman"/>
                      <w:sz w:val="20"/>
                      <w:szCs w:val="20"/>
                      <w:highlight w:val="yellow"/>
                      <w:lang w:val="x-none"/>
                    </w:rPr>
                  </w:pPr>
                  <w:r w:rsidRPr="00DC34E2">
                    <w:rPr>
                      <w:rFonts w:ascii="Times New Roman" w:hAnsi="Times New Roman"/>
                      <w:sz w:val="20"/>
                      <w:szCs w:val="20"/>
                      <w:highlight w:val="yellow"/>
                      <w:lang w:val="x-none"/>
                    </w:rPr>
                    <w:t>Възнаграждение (лв.)</w:t>
                  </w:r>
                </w:p>
              </w:tc>
              <w:tc>
                <w:tcPr>
                  <w:tcW w:w="2777" w:type="dxa"/>
                  <w:gridSpan w:val="2"/>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jc w:val="center"/>
                    <w:rPr>
                      <w:rFonts w:ascii="Times New Roman" w:hAnsi="Times New Roman"/>
                      <w:sz w:val="20"/>
                      <w:szCs w:val="20"/>
                      <w:highlight w:val="yellow"/>
                      <w:lang w:val="x-none"/>
                    </w:rPr>
                  </w:pPr>
                  <w:r w:rsidRPr="00DC34E2">
                    <w:rPr>
                      <w:rFonts w:ascii="Times New Roman" w:hAnsi="Times New Roman"/>
                      <w:sz w:val="20"/>
                      <w:szCs w:val="20"/>
                      <w:highlight w:val="yellow"/>
                      <w:lang w:val="x-none"/>
                    </w:rPr>
                    <w:t>Разходи (лв.)</w:t>
                  </w:r>
                </w:p>
              </w:tc>
            </w:tr>
            <w:tr w:rsidR="00A34D0D" w:rsidRPr="00DC34E2" w:rsidTr="00DC34E2">
              <w:trPr>
                <w:trHeight w:val="74"/>
                <w:tblCellSpacing w:w="0" w:type="dxa"/>
              </w:trPr>
              <w:tc>
                <w:tcPr>
                  <w:tcW w:w="342" w:type="dxa"/>
                  <w:vMerge/>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rPr>
                      <w:rFonts w:ascii="Courier New" w:hAnsi="Courier New" w:cs="Courier New"/>
                      <w:i/>
                      <w:iCs/>
                      <w:sz w:val="20"/>
                      <w:szCs w:val="20"/>
                      <w:highlight w:val="yellow"/>
                      <w:lang w:val="x-none"/>
                    </w:rPr>
                  </w:pPr>
                </w:p>
              </w:tc>
              <w:tc>
                <w:tcPr>
                  <w:tcW w:w="1264" w:type="dxa"/>
                  <w:vMerge/>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rPr>
                      <w:rFonts w:ascii="Courier New" w:hAnsi="Courier New" w:cs="Courier New"/>
                      <w:i/>
                      <w:iCs/>
                      <w:sz w:val="20"/>
                      <w:szCs w:val="20"/>
                      <w:highlight w:val="yellow"/>
                      <w:lang w:val="x-none"/>
                    </w:rPr>
                  </w:pPr>
                </w:p>
              </w:tc>
              <w:tc>
                <w:tcPr>
                  <w:tcW w:w="1560" w:type="dxa"/>
                  <w:vMerge/>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rPr>
                      <w:rFonts w:ascii="Courier New" w:hAnsi="Courier New" w:cs="Courier New"/>
                      <w:i/>
                      <w:iCs/>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jc w:val="center"/>
                    <w:rPr>
                      <w:rFonts w:ascii="Times New Roman" w:hAnsi="Times New Roman"/>
                      <w:sz w:val="20"/>
                      <w:szCs w:val="20"/>
                      <w:highlight w:val="yellow"/>
                      <w:lang w:val="x-none"/>
                    </w:rPr>
                  </w:pPr>
                  <w:r w:rsidRPr="00DC34E2">
                    <w:rPr>
                      <w:rFonts w:ascii="Times New Roman" w:hAnsi="Times New Roman"/>
                      <w:sz w:val="20"/>
                      <w:szCs w:val="20"/>
                      <w:highlight w:val="yellow"/>
                      <w:lang w:val="x-none"/>
                    </w:rPr>
                    <w:t>на час</w:t>
                  </w: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jc w:val="center"/>
                    <w:rPr>
                      <w:rFonts w:ascii="Times New Roman" w:hAnsi="Times New Roman"/>
                      <w:sz w:val="20"/>
                      <w:szCs w:val="20"/>
                      <w:highlight w:val="yellow"/>
                      <w:lang w:val="x-none"/>
                    </w:rPr>
                  </w:pPr>
                  <w:r w:rsidRPr="00DC34E2">
                    <w:rPr>
                      <w:rFonts w:ascii="Times New Roman" w:hAnsi="Times New Roman"/>
                      <w:sz w:val="20"/>
                      <w:szCs w:val="20"/>
                      <w:highlight w:val="yellow"/>
                      <w:lang w:val="x-none"/>
                    </w:rPr>
                    <w:t>време</w:t>
                  </w: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jc w:val="center"/>
                    <w:rPr>
                      <w:rFonts w:ascii="Times New Roman" w:hAnsi="Times New Roman"/>
                      <w:sz w:val="20"/>
                      <w:szCs w:val="20"/>
                      <w:highlight w:val="yellow"/>
                      <w:lang w:val="x-none"/>
                    </w:rPr>
                  </w:pPr>
                  <w:r w:rsidRPr="00DC34E2">
                    <w:rPr>
                      <w:rFonts w:ascii="Times New Roman" w:hAnsi="Times New Roman"/>
                      <w:sz w:val="20"/>
                      <w:szCs w:val="20"/>
                      <w:highlight w:val="yellow"/>
                      <w:lang w:val="x-none"/>
                    </w:rPr>
                    <w:t>сума</w:t>
                  </w: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jc w:val="center"/>
                    <w:rPr>
                      <w:rFonts w:ascii="Times New Roman" w:hAnsi="Times New Roman"/>
                      <w:sz w:val="20"/>
                      <w:szCs w:val="20"/>
                      <w:highlight w:val="yellow"/>
                      <w:lang w:val="x-none"/>
                    </w:rPr>
                  </w:pPr>
                  <w:r w:rsidRPr="00DC34E2">
                    <w:rPr>
                      <w:rFonts w:ascii="Times New Roman" w:hAnsi="Times New Roman"/>
                      <w:sz w:val="20"/>
                      <w:szCs w:val="20"/>
                      <w:highlight w:val="yellow"/>
                      <w:lang w:val="x-none"/>
                    </w:rPr>
                    <w:t>вид</w:t>
                  </w: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jc w:val="center"/>
                    <w:rPr>
                      <w:rFonts w:ascii="Times New Roman" w:hAnsi="Times New Roman"/>
                      <w:sz w:val="20"/>
                      <w:szCs w:val="20"/>
                      <w:highlight w:val="yellow"/>
                      <w:lang w:val="x-none"/>
                    </w:rPr>
                  </w:pPr>
                  <w:r w:rsidRPr="00DC34E2">
                    <w:rPr>
                      <w:rFonts w:ascii="Times New Roman" w:hAnsi="Times New Roman"/>
                      <w:sz w:val="20"/>
                      <w:szCs w:val="20"/>
                      <w:highlight w:val="yellow"/>
                      <w:lang w:val="x-none"/>
                    </w:rPr>
                    <w:t>сума</w:t>
                  </w:r>
                </w:p>
              </w:tc>
            </w:tr>
            <w:tr w:rsidR="00A34D0D" w:rsidRPr="00DC34E2" w:rsidTr="00DC34E2">
              <w:trPr>
                <w:trHeight w:val="277"/>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1.</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423"/>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2.</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429"/>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3.</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423"/>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4.</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429"/>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5.</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423"/>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6.</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429"/>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7.</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423"/>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8.</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429"/>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9.</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423"/>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10.</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429"/>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11.</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281"/>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12.</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423"/>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13.</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429"/>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14.</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423"/>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15.</w:t>
                  </w: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r>
            <w:tr w:rsidR="00A34D0D" w:rsidRPr="00DC34E2" w:rsidTr="00DC34E2">
              <w:trPr>
                <w:trHeight w:val="429"/>
                <w:tblCellSpacing w:w="0" w:type="dxa"/>
              </w:trPr>
              <w:tc>
                <w:tcPr>
                  <w:tcW w:w="342"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264"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56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373"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68"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r w:rsidRPr="00DC34E2">
                    <w:rPr>
                      <w:rFonts w:ascii="Times New Roman" w:hAnsi="Times New Roman"/>
                      <w:sz w:val="20"/>
                      <w:szCs w:val="20"/>
                      <w:highlight w:val="yellow"/>
                      <w:lang w:val="x-none"/>
                    </w:rPr>
                    <w:t>СТОЙНОСТ</w:t>
                  </w:r>
                </w:p>
              </w:tc>
              <w:tc>
                <w:tcPr>
                  <w:tcW w:w="1795"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tc>
              <w:tc>
                <w:tcPr>
                  <w:tcW w:w="1420"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highlight w:val="yellow"/>
                      <w:lang w:val="x-none"/>
                    </w:rPr>
                  </w:pPr>
                </w:p>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lang w:val="x-none"/>
                    </w:rPr>
                  </w:pPr>
                  <w:r w:rsidRPr="00DC34E2">
                    <w:rPr>
                      <w:rFonts w:ascii="Times New Roman" w:hAnsi="Times New Roman"/>
                      <w:sz w:val="20"/>
                      <w:szCs w:val="20"/>
                      <w:highlight w:val="yellow"/>
                      <w:lang w:val="x-none"/>
                    </w:rPr>
                    <w:t>СТОЙНОСТ</w:t>
                  </w:r>
                </w:p>
              </w:tc>
              <w:tc>
                <w:tcPr>
                  <w:tcW w:w="1357" w:type="dxa"/>
                  <w:tcBorders>
                    <w:top w:val="single" w:sz="6" w:space="0" w:color="A0A0A0"/>
                    <w:left w:val="single" w:sz="6" w:space="0" w:color="A0A0A0"/>
                    <w:bottom w:val="single" w:sz="6" w:space="0" w:color="F0F0F0"/>
                    <w:right w:val="single" w:sz="6" w:space="0" w:color="F0F0F0"/>
                  </w:tcBorders>
                  <w:vAlign w:val="center"/>
                </w:tcPr>
                <w:p w:rsidR="00A34D0D" w:rsidRPr="00DC34E2" w:rsidRDefault="00A34D0D">
                  <w:pPr>
                    <w:widowControl w:val="0"/>
                    <w:autoSpaceDE w:val="0"/>
                    <w:autoSpaceDN w:val="0"/>
                    <w:adjustRightInd w:val="0"/>
                    <w:spacing w:after="0" w:line="240" w:lineRule="auto"/>
                    <w:ind w:firstLine="480"/>
                    <w:jc w:val="both"/>
                    <w:rPr>
                      <w:rFonts w:ascii="Times New Roman" w:hAnsi="Times New Roman"/>
                      <w:sz w:val="20"/>
                      <w:szCs w:val="20"/>
                      <w:lang w:val="x-none"/>
                    </w:rPr>
                  </w:pPr>
                </w:p>
              </w:tc>
            </w:tr>
          </w:tbl>
          <w:p w:rsidR="00A34D0D" w:rsidRPr="00DC34E2" w:rsidRDefault="00A34D0D">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p>
        </w:tc>
      </w:tr>
    </w:tbl>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Добавка за особено сложна и специфична експертиза: </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стойност (лв.).</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Добавка за експертиза, извършена в почивни дни или национални празници:</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стойност (лв.).</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Обща сума за плащане .............................................. лв.,</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дължими от бюджета/набирателната сметка.</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Сумата да бъде преведена по сметка с IBAN № .......................... , </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банков код .................................................., при банка </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ИЗВЕСТНА МИ Е НАКАЗАТЕЛНАТА ОТГОВОРНОСТ ПО </w:t>
      </w:r>
      <w:r>
        <w:rPr>
          <w:rFonts w:ascii="Courier New" w:hAnsi="Courier New" w:cs="Courier New"/>
          <w:color w:val="0000FF"/>
          <w:sz w:val="20"/>
          <w:szCs w:val="20"/>
          <w:u w:val="single"/>
          <w:lang w:val="x-none"/>
        </w:rPr>
        <w:t>ЧЛ. 313 НК</w:t>
      </w:r>
      <w:r>
        <w:rPr>
          <w:rFonts w:ascii="Courier New" w:hAnsi="Courier New" w:cs="Courier New"/>
          <w:sz w:val="20"/>
          <w:szCs w:val="20"/>
          <w:lang w:val="x-none"/>
        </w:rPr>
        <w:t>.</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                               Вещо лице: ...........................</w:t>
      </w:r>
    </w:p>
    <w:p w:rsidR="00A34D0D" w:rsidRDefault="00A34D0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w:t>
      </w:r>
    </w:p>
    <w:sectPr w:rsidR="00A34D0D" w:rsidSect="00DC34E2">
      <w:pgSz w:w="12240" w:h="15840"/>
      <w:pgMar w:top="426" w:right="474" w:bottom="284" w:left="9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4E2"/>
    <w:rsid w:val="00A34D0D"/>
    <w:rsid w:val="00C102C3"/>
    <w:rsid w:val="00DC34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4586</Words>
  <Characters>26144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dc:creator>
  <cp:lastModifiedBy>Nasko</cp:lastModifiedBy>
  <cp:revision>2</cp:revision>
  <dcterms:created xsi:type="dcterms:W3CDTF">2020-09-28T08:09:00Z</dcterms:created>
  <dcterms:modified xsi:type="dcterms:W3CDTF">2020-09-28T08:09:00Z</dcterms:modified>
</cp:coreProperties>
</file>